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A4608" w:rsidRDefault="002C43FA">
      <w:pPr>
        <w:pStyle w:val="normal0"/>
        <w:jc w:val="both"/>
        <w:rPr>
          <w:b/>
        </w:rPr>
      </w:pPr>
      <w:r>
        <w:rPr>
          <w:b/>
          <w:noProof/>
        </w:rPr>
        <w:drawing>
          <wp:inline distT="114300" distB="114300" distL="114300" distR="114300">
            <wp:extent cx="1145906" cy="4333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srcRect/>
                    <a:stretch>
                      <a:fillRect/>
                    </a:stretch>
                  </pic:blipFill>
                  <pic:spPr>
                    <a:xfrm>
                      <a:off x="0" y="0"/>
                      <a:ext cx="1145906" cy="433388"/>
                    </a:xfrm>
                    <a:prstGeom prst="rect">
                      <a:avLst/>
                    </a:prstGeom>
                    <a:ln/>
                  </pic:spPr>
                </pic:pic>
              </a:graphicData>
            </a:graphic>
          </wp:inline>
        </w:drawing>
      </w:r>
    </w:p>
    <w:p w:rsidR="00AA4608" w:rsidRDefault="00AA4608">
      <w:pPr>
        <w:pStyle w:val="normal0"/>
        <w:jc w:val="both"/>
        <w:rPr>
          <w:b/>
        </w:rPr>
      </w:pPr>
    </w:p>
    <w:p w:rsidR="005E1BB8" w:rsidRPr="005E1BB8" w:rsidRDefault="005E1BB8" w:rsidP="005E1BB8">
      <w:pPr>
        <w:pStyle w:val="normal0"/>
        <w:bidi/>
        <w:jc w:val="both"/>
        <w:rPr>
          <w:rFonts w:asciiTheme="majorHAnsi" w:hAnsiTheme="majorHAnsi" w:cs="Calibri"/>
          <w:b/>
          <w:sz w:val="28"/>
          <w:szCs w:val="28"/>
        </w:rPr>
      </w:pPr>
      <w:r w:rsidRPr="005E1BB8">
        <w:rPr>
          <w:rFonts w:asciiTheme="majorHAnsi" w:hAnsiTheme="majorHAnsi" w:cstheme="majorHAnsi"/>
          <w:b/>
          <w:sz w:val="28"/>
          <w:szCs w:val="28"/>
        </w:rPr>
        <w:t>XTB International Limited</w:t>
      </w:r>
      <w:r w:rsidRPr="005E1BB8">
        <w:rPr>
          <w:rFonts w:asciiTheme="majorHAnsi" w:hAnsiTheme="majorHAnsi" w:cs="Calibri"/>
          <w:b/>
          <w:sz w:val="28"/>
          <w:szCs w:val="28"/>
          <w:rtl/>
        </w:rPr>
        <w:t xml:space="preserve"> - "مسابقة تداول الفوركس الحية" بالشراكة مع </w:t>
      </w:r>
      <w:r w:rsidRPr="005E1BB8">
        <w:rPr>
          <w:rFonts w:asciiTheme="majorHAnsi" w:hAnsiTheme="majorHAnsi" w:cstheme="majorHAnsi"/>
          <w:b/>
          <w:sz w:val="28"/>
          <w:szCs w:val="28"/>
        </w:rPr>
        <w:t>FOREX SPACE</w:t>
      </w:r>
      <w:r w:rsidRPr="005E1BB8">
        <w:rPr>
          <w:rFonts w:asciiTheme="majorHAnsi" w:hAnsiTheme="majorHAnsi" w:cs="Calibri"/>
          <w:b/>
          <w:sz w:val="28"/>
          <w:szCs w:val="28"/>
          <w:rtl/>
        </w:rPr>
        <w:t xml:space="preserve"> - </w:t>
      </w:r>
      <w:r w:rsidRPr="005E1BB8">
        <w:rPr>
          <w:rFonts w:asciiTheme="majorHAnsi" w:hAnsiTheme="majorHAnsi" w:cs="Calibri"/>
          <w:bCs/>
          <w:color w:val="002060"/>
          <w:sz w:val="28"/>
          <w:szCs w:val="28"/>
          <w:rtl/>
        </w:rPr>
        <w:t>الشروط والأحكام</w:t>
      </w:r>
    </w:p>
    <w:p w:rsidR="005E1BB8" w:rsidRPr="005E1BB8" w:rsidRDefault="005E1BB8" w:rsidP="005E1BB8">
      <w:pPr>
        <w:pStyle w:val="normal0"/>
        <w:bidi/>
        <w:jc w:val="both"/>
        <w:rPr>
          <w:rFonts w:asciiTheme="majorHAnsi" w:hAnsiTheme="majorHAnsi" w:cstheme="majorHAnsi"/>
          <w:b/>
          <w:sz w:val="24"/>
          <w:szCs w:val="24"/>
        </w:rPr>
      </w:pPr>
    </w:p>
    <w:p w:rsidR="005E1BB8" w:rsidRPr="005E1BB8" w:rsidRDefault="005E1BB8" w:rsidP="005E1BB8">
      <w:pPr>
        <w:pStyle w:val="normal0"/>
        <w:bidi/>
        <w:jc w:val="both"/>
        <w:rPr>
          <w:rFonts w:asciiTheme="majorHAnsi" w:hAnsiTheme="majorHAnsi" w:cstheme="majorHAnsi"/>
          <w:b/>
          <w:sz w:val="24"/>
          <w:szCs w:val="24"/>
        </w:rPr>
      </w:pPr>
      <w:r w:rsidRPr="005E1BB8">
        <w:rPr>
          <w:rFonts w:asciiTheme="majorHAnsi" w:hAnsiTheme="majorHAnsi" w:cstheme="majorHAnsi"/>
          <w:b/>
          <w:sz w:val="24"/>
          <w:szCs w:val="24"/>
        </w:rPr>
        <w:t xml:space="preserve">1. </w:t>
      </w:r>
      <w:r w:rsidRPr="005E1BB8">
        <w:rPr>
          <w:rFonts w:asciiTheme="majorHAnsi" w:hAnsiTheme="majorHAnsi" w:cstheme="majorHAnsi"/>
          <w:b/>
          <w:sz w:val="24"/>
          <w:szCs w:val="24"/>
          <w:rtl/>
        </w:rPr>
        <w:t>يتم تعريف المصطلحات التالية على النحو المبين أدناه ولا يمكن إعطاؤها أي معنى مختلف أو تعديلها لغرض تفسير الأحكام الواردة في هذه الاتفاقية</w:t>
      </w:r>
    </w:p>
    <w:p w:rsidR="005E1BB8" w:rsidRPr="005E1BB8" w:rsidRDefault="005E1BB8" w:rsidP="005E1BB8">
      <w:pPr>
        <w:pStyle w:val="normal0"/>
        <w:bidi/>
        <w:jc w:val="both"/>
        <w:rPr>
          <w:rFonts w:asciiTheme="majorHAnsi" w:hAnsiTheme="majorHAnsi" w:cstheme="majorHAnsi"/>
          <w:b/>
          <w:sz w:val="24"/>
          <w:szCs w:val="24"/>
        </w:rPr>
      </w:pPr>
    </w:p>
    <w:p w:rsidR="005E1BB8" w:rsidRPr="005E1BB8" w:rsidRDefault="005E1BB8" w:rsidP="005E1BB8">
      <w:pPr>
        <w:pStyle w:val="normal0"/>
        <w:bidi/>
        <w:jc w:val="both"/>
        <w:rPr>
          <w:rFonts w:asciiTheme="majorHAnsi" w:hAnsiTheme="majorHAnsi" w:cstheme="majorHAnsi"/>
          <w:b/>
          <w:sz w:val="24"/>
          <w:szCs w:val="24"/>
        </w:rPr>
      </w:pPr>
      <w:r w:rsidRPr="005E1BB8">
        <w:rPr>
          <w:rFonts w:asciiTheme="majorHAnsi" w:hAnsiTheme="majorHAnsi" w:cstheme="majorHAnsi"/>
          <w:b/>
          <w:sz w:val="24"/>
          <w:szCs w:val="24"/>
          <w:rtl/>
        </w:rPr>
        <w:t>حساب؛ حساب تداول يحتفظ به العميل مع</w:t>
      </w:r>
      <w:r w:rsidRPr="005E1BB8">
        <w:rPr>
          <w:rFonts w:asciiTheme="majorHAnsi" w:hAnsiTheme="majorHAnsi" w:cstheme="majorHAnsi"/>
          <w:b/>
          <w:sz w:val="24"/>
          <w:szCs w:val="24"/>
        </w:rPr>
        <w:t xml:space="preserve"> XTB </w:t>
      </w:r>
      <w:r w:rsidRPr="005E1BB8">
        <w:rPr>
          <w:rFonts w:asciiTheme="majorHAnsi" w:hAnsiTheme="majorHAnsi" w:cstheme="majorHAnsi"/>
          <w:b/>
          <w:sz w:val="24"/>
          <w:szCs w:val="24"/>
          <w:rtl/>
        </w:rPr>
        <w:t>، والذي يمكّن العميل من تداول منتجات</w:t>
      </w:r>
      <w:r w:rsidRPr="005E1BB8">
        <w:rPr>
          <w:rFonts w:asciiTheme="majorHAnsi" w:hAnsiTheme="majorHAnsi" w:cstheme="majorHAnsi"/>
          <w:b/>
          <w:sz w:val="24"/>
          <w:szCs w:val="24"/>
        </w:rPr>
        <w:t xml:space="preserve"> XTB </w:t>
      </w:r>
      <w:r w:rsidRPr="005E1BB8">
        <w:rPr>
          <w:rFonts w:asciiTheme="majorHAnsi" w:hAnsiTheme="majorHAnsi" w:cstheme="majorHAnsi"/>
          <w:b/>
          <w:sz w:val="24"/>
          <w:szCs w:val="24"/>
          <w:rtl/>
        </w:rPr>
        <w:t>بأمواله الخاصة باستخدام منصة تداول</w:t>
      </w:r>
      <w:r w:rsidRPr="005E1BB8">
        <w:rPr>
          <w:rFonts w:asciiTheme="majorHAnsi" w:hAnsiTheme="majorHAnsi" w:cstheme="majorHAnsi"/>
          <w:b/>
          <w:sz w:val="24"/>
          <w:szCs w:val="24"/>
        </w:rPr>
        <w:t xml:space="preserve"> XTB </w:t>
      </w:r>
      <w:r w:rsidRPr="005E1BB8">
        <w:rPr>
          <w:rFonts w:asciiTheme="majorHAnsi" w:hAnsiTheme="majorHAnsi" w:cstheme="majorHAnsi"/>
          <w:b/>
          <w:sz w:val="24"/>
          <w:szCs w:val="24"/>
          <w:rtl/>
        </w:rPr>
        <w:t>؛</w:t>
      </w:r>
    </w:p>
    <w:p w:rsidR="005E1BB8" w:rsidRPr="005E1BB8" w:rsidRDefault="005E1BB8" w:rsidP="005E1BB8">
      <w:pPr>
        <w:pStyle w:val="normal0"/>
        <w:bidi/>
        <w:jc w:val="both"/>
        <w:rPr>
          <w:rFonts w:asciiTheme="majorHAnsi" w:hAnsiTheme="majorHAnsi" w:cstheme="majorHAnsi"/>
          <w:b/>
          <w:sz w:val="24"/>
          <w:szCs w:val="24"/>
        </w:rPr>
      </w:pPr>
      <w:r w:rsidRPr="005E1BB8">
        <w:rPr>
          <w:rFonts w:asciiTheme="majorHAnsi" w:hAnsiTheme="majorHAnsi" w:cstheme="majorHAnsi"/>
          <w:b/>
          <w:sz w:val="24"/>
          <w:szCs w:val="24"/>
          <w:rtl/>
        </w:rPr>
        <w:t>عميل؛ يجب أن يُفهم على أنه شخص طبيعي أو اعتباري أبرمت معه</w:t>
      </w:r>
      <w:r w:rsidRPr="005E1BB8">
        <w:rPr>
          <w:rFonts w:asciiTheme="majorHAnsi" w:hAnsiTheme="majorHAnsi" w:cstheme="majorHAnsi"/>
          <w:b/>
          <w:sz w:val="24"/>
          <w:szCs w:val="24"/>
        </w:rPr>
        <w:t xml:space="preserve"> XTB </w:t>
      </w:r>
      <w:r w:rsidRPr="005E1BB8">
        <w:rPr>
          <w:rFonts w:asciiTheme="majorHAnsi" w:hAnsiTheme="majorHAnsi" w:cstheme="majorHAnsi"/>
          <w:b/>
          <w:sz w:val="24"/>
          <w:szCs w:val="24"/>
          <w:rtl/>
        </w:rPr>
        <w:t>اتفاقية من خلال قبوله بصفته صاحب حساب تداول حقيقي وفقًا للوائح</w:t>
      </w:r>
      <w:r w:rsidRPr="005E1BB8">
        <w:rPr>
          <w:rFonts w:asciiTheme="majorHAnsi" w:hAnsiTheme="majorHAnsi" w:cstheme="majorHAnsi"/>
          <w:b/>
          <w:sz w:val="24"/>
          <w:szCs w:val="24"/>
        </w:rPr>
        <w:t xml:space="preserve"> OTC </w:t>
      </w:r>
      <w:r w:rsidRPr="005E1BB8">
        <w:rPr>
          <w:rFonts w:asciiTheme="majorHAnsi" w:hAnsiTheme="majorHAnsi" w:cstheme="majorHAnsi"/>
          <w:b/>
          <w:sz w:val="24"/>
          <w:szCs w:val="24"/>
          <w:rtl/>
        </w:rPr>
        <w:t>؛</w:t>
      </w:r>
    </w:p>
    <w:p w:rsidR="005E1BB8" w:rsidRPr="005E1BB8" w:rsidRDefault="005E1BB8" w:rsidP="005E1BB8">
      <w:pPr>
        <w:pStyle w:val="normal0"/>
        <w:bidi/>
        <w:jc w:val="both"/>
        <w:rPr>
          <w:rFonts w:asciiTheme="majorHAnsi" w:hAnsiTheme="majorHAnsi" w:cstheme="majorHAnsi"/>
          <w:b/>
          <w:sz w:val="24"/>
          <w:szCs w:val="24"/>
        </w:rPr>
      </w:pPr>
      <w:r w:rsidRPr="005E1BB8">
        <w:rPr>
          <w:rFonts w:asciiTheme="majorHAnsi" w:hAnsiTheme="majorHAnsi" w:cstheme="majorHAnsi"/>
          <w:b/>
          <w:sz w:val="24"/>
          <w:szCs w:val="24"/>
          <w:rtl/>
        </w:rPr>
        <w:t>الحد الأدنى من المتطلبات؛ المتطلبات المنصوص عليها في النقطة 3 من هذه اللوائح والتي يجب أن يفي بها العميل من أجل المشاركة في "مسابقة تداول الفوركس الحية" بالشراكة مع</w:t>
      </w:r>
      <w:r w:rsidRPr="005E1BB8">
        <w:rPr>
          <w:rFonts w:asciiTheme="majorHAnsi" w:hAnsiTheme="majorHAnsi" w:cstheme="majorHAnsi"/>
          <w:b/>
          <w:sz w:val="24"/>
          <w:szCs w:val="24"/>
        </w:rPr>
        <w:t xml:space="preserve"> FOREX SPACE </w:t>
      </w:r>
      <w:r w:rsidRPr="005E1BB8">
        <w:rPr>
          <w:rFonts w:asciiTheme="majorHAnsi" w:hAnsiTheme="majorHAnsi" w:cstheme="majorHAnsi"/>
          <w:b/>
          <w:sz w:val="24"/>
          <w:szCs w:val="24"/>
          <w:rtl/>
        </w:rPr>
        <w:t>والتأهل للحصول على الجوائز ؛</w:t>
      </w:r>
    </w:p>
    <w:p w:rsidR="005E1BB8" w:rsidRPr="005E1BB8" w:rsidRDefault="005E1BB8" w:rsidP="005E1BB8">
      <w:pPr>
        <w:pStyle w:val="normal0"/>
        <w:bidi/>
        <w:jc w:val="both"/>
        <w:rPr>
          <w:rFonts w:asciiTheme="majorHAnsi" w:hAnsiTheme="majorHAnsi" w:cstheme="majorHAnsi"/>
          <w:b/>
          <w:sz w:val="24"/>
          <w:szCs w:val="24"/>
        </w:rPr>
      </w:pPr>
      <w:r w:rsidRPr="005E1BB8">
        <w:rPr>
          <w:rFonts w:asciiTheme="majorHAnsi" w:hAnsiTheme="majorHAnsi" w:cstheme="majorHAnsi"/>
          <w:b/>
          <w:sz w:val="24"/>
          <w:szCs w:val="24"/>
          <w:rtl/>
        </w:rPr>
        <w:t>لوائح</w:t>
      </w:r>
      <w:r w:rsidRPr="005E1BB8">
        <w:rPr>
          <w:rFonts w:asciiTheme="majorHAnsi" w:hAnsiTheme="majorHAnsi" w:cstheme="majorHAnsi"/>
          <w:b/>
          <w:sz w:val="24"/>
          <w:szCs w:val="24"/>
        </w:rPr>
        <w:t xml:space="preserve"> OTC </w:t>
      </w:r>
      <w:r w:rsidRPr="005E1BB8">
        <w:rPr>
          <w:rFonts w:asciiTheme="majorHAnsi" w:hAnsiTheme="majorHAnsi" w:cstheme="majorHAnsi"/>
          <w:b/>
          <w:sz w:val="24"/>
          <w:szCs w:val="24"/>
          <w:rtl/>
        </w:rPr>
        <w:t>؛ يجب أن يُفهم على أنه "لوائح تقديم الخدمات" لشركة</w:t>
      </w:r>
      <w:r w:rsidRPr="005E1BB8">
        <w:rPr>
          <w:rFonts w:asciiTheme="majorHAnsi" w:hAnsiTheme="majorHAnsi" w:cstheme="majorHAnsi"/>
          <w:b/>
          <w:sz w:val="24"/>
          <w:szCs w:val="24"/>
        </w:rPr>
        <w:t xml:space="preserve"> XTB International Ltd </w:t>
      </w:r>
      <w:r w:rsidRPr="005E1BB8">
        <w:rPr>
          <w:rFonts w:asciiTheme="majorHAnsi" w:hAnsiTheme="majorHAnsi" w:cstheme="majorHAnsi"/>
          <w:b/>
          <w:sz w:val="24"/>
          <w:szCs w:val="24"/>
          <w:rtl/>
        </w:rPr>
        <w:t>وجميع المستندات والسياسات الأخرى الملزمة للعميل ؛</w:t>
      </w:r>
    </w:p>
    <w:p w:rsidR="005E1BB8" w:rsidRPr="005E1BB8" w:rsidRDefault="005E1BB8" w:rsidP="005E1BB8">
      <w:pPr>
        <w:pStyle w:val="normal0"/>
        <w:bidi/>
        <w:jc w:val="both"/>
        <w:rPr>
          <w:rFonts w:asciiTheme="majorHAnsi" w:hAnsiTheme="majorHAnsi" w:cstheme="majorHAnsi"/>
          <w:b/>
          <w:sz w:val="24"/>
          <w:szCs w:val="24"/>
        </w:rPr>
      </w:pPr>
      <w:r w:rsidRPr="005E1BB8">
        <w:rPr>
          <w:rFonts w:asciiTheme="majorHAnsi" w:hAnsiTheme="majorHAnsi" w:cstheme="majorHAnsi"/>
          <w:b/>
          <w:sz w:val="24"/>
          <w:szCs w:val="24"/>
          <w:rtl/>
        </w:rPr>
        <w:t>مشارك؛ يعني ذلك أي عميل لـ</w:t>
      </w:r>
      <w:r w:rsidRPr="005E1BB8">
        <w:rPr>
          <w:rFonts w:asciiTheme="majorHAnsi" w:hAnsiTheme="majorHAnsi" w:cstheme="majorHAnsi"/>
          <w:b/>
          <w:sz w:val="24"/>
          <w:szCs w:val="24"/>
        </w:rPr>
        <w:t xml:space="preserve"> XTB </w:t>
      </w:r>
      <w:r w:rsidRPr="005E1BB8">
        <w:rPr>
          <w:rFonts w:asciiTheme="majorHAnsi" w:hAnsiTheme="majorHAnsi" w:cstheme="majorHAnsi"/>
          <w:b/>
          <w:sz w:val="24"/>
          <w:szCs w:val="24"/>
          <w:rtl/>
        </w:rPr>
        <w:t>يفي بالحد الأدنى من المتطلبات المنصوص عليها في</w:t>
      </w:r>
      <w:r w:rsidRPr="005E1BB8">
        <w:rPr>
          <w:rFonts w:asciiTheme="majorHAnsi" w:hAnsiTheme="majorHAnsi" w:cstheme="majorHAnsi"/>
          <w:b/>
          <w:sz w:val="24"/>
          <w:szCs w:val="24"/>
        </w:rPr>
        <w:t xml:space="preserve"> pt. 3 </w:t>
      </w:r>
      <w:r w:rsidRPr="005E1BB8">
        <w:rPr>
          <w:rFonts w:asciiTheme="majorHAnsi" w:hAnsiTheme="majorHAnsi" w:cstheme="majorHAnsi"/>
          <w:b/>
          <w:sz w:val="24"/>
          <w:szCs w:val="24"/>
          <w:rtl/>
        </w:rPr>
        <w:t>من هذه اللوائح ولم يختر عدم المشاركة في الترويج من خلال رسالة بريد إلكتروني محددة بوضوح إلى دعم عملاء</w:t>
      </w:r>
      <w:r w:rsidRPr="005E1BB8">
        <w:rPr>
          <w:rFonts w:asciiTheme="majorHAnsi" w:hAnsiTheme="majorHAnsi" w:cstheme="majorHAnsi"/>
          <w:b/>
          <w:sz w:val="24"/>
          <w:szCs w:val="24"/>
        </w:rPr>
        <w:t xml:space="preserve"> XTB </w:t>
      </w:r>
      <w:r w:rsidRPr="005E1BB8">
        <w:rPr>
          <w:rFonts w:asciiTheme="majorHAnsi" w:hAnsiTheme="majorHAnsi" w:cstheme="majorHAnsi"/>
          <w:b/>
          <w:sz w:val="24"/>
          <w:szCs w:val="24"/>
          <w:rtl/>
        </w:rPr>
        <w:t>؛</w:t>
      </w:r>
    </w:p>
    <w:p w:rsidR="005E1BB8" w:rsidRPr="005E1BB8" w:rsidRDefault="005E1BB8" w:rsidP="005E1BB8">
      <w:pPr>
        <w:pStyle w:val="normal0"/>
        <w:bidi/>
        <w:jc w:val="both"/>
        <w:rPr>
          <w:rFonts w:asciiTheme="majorHAnsi" w:hAnsiTheme="majorHAnsi" w:cstheme="majorHAnsi"/>
          <w:b/>
          <w:sz w:val="24"/>
          <w:szCs w:val="24"/>
        </w:rPr>
      </w:pPr>
      <w:r w:rsidRPr="005E1BB8">
        <w:rPr>
          <w:rFonts w:asciiTheme="majorHAnsi" w:hAnsiTheme="majorHAnsi" w:cstheme="majorHAnsi"/>
          <w:b/>
          <w:sz w:val="24"/>
          <w:szCs w:val="24"/>
          <w:rtl/>
        </w:rPr>
        <w:t>الجوائز يجب أن تُفهم على أنها جوائز يمكن إصدارها للمشاركين فيما يتعلق بالمركز الذي تم تحقيقه على لائحة أفضل المتداولين التي تم إنشاؤها وفقًا للشروط المدرجة في النقطة 6 من هذه اللوائح</w:t>
      </w:r>
    </w:p>
    <w:p w:rsidR="005E1BB8" w:rsidRPr="005E1BB8" w:rsidRDefault="005E1BB8" w:rsidP="005E1BB8">
      <w:pPr>
        <w:pStyle w:val="normal0"/>
        <w:bidi/>
        <w:jc w:val="both"/>
        <w:rPr>
          <w:rFonts w:asciiTheme="majorHAnsi" w:hAnsiTheme="majorHAnsi" w:cstheme="majorHAnsi"/>
          <w:b/>
          <w:sz w:val="24"/>
          <w:szCs w:val="24"/>
        </w:rPr>
      </w:pPr>
      <w:r w:rsidRPr="005E1BB8">
        <w:rPr>
          <w:rFonts w:asciiTheme="majorHAnsi" w:hAnsiTheme="majorHAnsi" w:cstheme="majorHAnsi"/>
          <w:b/>
          <w:sz w:val="24"/>
          <w:szCs w:val="24"/>
          <w:rtl/>
        </w:rPr>
        <w:t>فترة العرض؛ يجب أن يُفهم على أنه الفترة من 31 مايو 2021 حتى 16 يوليو 2021 ؛</w:t>
      </w:r>
    </w:p>
    <w:p w:rsidR="005E1BB8" w:rsidRPr="005E1BB8" w:rsidRDefault="005E1BB8" w:rsidP="005E1BB8">
      <w:pPr>
        <w:pStyle w:val="normal0"/>
        <w:bidi/>
        <w:jc w:val="both"/>
        <w:rPr>
          <w:rFonts w:asciiTheme="majorHAnsi" w:hAnsiTheme="majorHAnsi" w:cstheme="majorHAnsi"/>
          <w:b/>
          <w:sz w:val="24"/>
          <w:szCs w:val="24"/>
        </w:rPr>
      </w:pPr>
      <w:r w:rsidRPr="005E1BB8">
        <w:rPr>
          <w:rFonts w:asciiTheme="majorHAnsi" w:hAnsiTheme="majorHAnsi" w:cstheme="majorHAnsi"/>
          <w:b/>
          <w:sz w:val="24"/>
          <w:szCs w:val="24"/>
          <w:rtl/>
        </w:rPr>
        <w:t>ترقية وظيفية؛ يجب فهمها على أنها "مسابقة تداول الفوركس الحية" بالشراكة مع</w:t>
      </w:r>
      <w:r w:rsidRPr="005E1BB8">
        <w:rPr>
          <w:rFonts w:asciiTheme="majorHAnsi" w:hAnsiTheme="majorHAnsi" w:cstheme="majorHAnsi"/>
          <w:b/>
          <w:sz w:val="24"/>
          <w:szCs w:val="24"/>
        </w:rPr>
        <w:t xml:space="preserve"> FOREX SPACE </w:t>
      </w:r>
      <w:r w:rsidRPr="005E1BB8">
        <w:rPr>
          <w:rFonts w:asciiTheme="majorHAnsi" w:hAnsiTheme="majorHAnsi" w:cstheme="majorHAnsi"/>
          <w:b/>
          <w:sz w:val="24"/>
          <w:szCs w:val="24"/>
          <w:rtl/>
        </w:rPr>
        <w:t>التي تحكمها الشروط المنصوص عليها في هذه اللوائح</w:t>
      </w:r>
      <w:r w:rsidRPr="005E1BB8">
        <w:rPr>
          <w:rFonts w:asciiTheme="majorHAnsi" w:hAnsiTheme="majorHAnsi" w:cstheme="majorHAnsi"/>
          <w:b/>
          <w:sz w:val="24"/>
          <w:szCs w:val="24"/>
        </w:rPr>
        <w:t xml:space="preserve"> ..</w:t>
      </w:r>
    </w:p>
    <w:p w:rsidR="005E1BB8" w:rsidRPr="005E1BB8" w:rsidRDefault="005E1BB8" w:rsidP="005E1BB8">
      <w:pPr>
        <w:pStyle w:val="normal0"/>
        <w:bidi/>
        <w:jc w:val="both"/>
        <w:rPr>
          <w:rFonts w:asciiTheme="majorHAnsi" w:hAnsiTheme="majorHAnsi" w:cstheme="majorHAnsi"/>
          <w:b/>
          <w:sz w:val="24"/>
          <w:szCs w:val="24"/>
        </w:rPr>
      </w:pPr>
      <w:r w:rsidRPr="005E1BB8">
        <w:rPr>
          <w:rFonts w:asciiTheme="majorHAnsi" w:hAnsiTheme="majorHAnsi" w:cstheme="majorHAnsi"/>
          <w:b/>
          <w:sz w:val="24"/>
          <w:szCs w:val="24"/>
          <w:rtl/>
        </w:rPr>
        <w:t>عنوان مسجل؛ العنوان البريدي الحالي للعميل المسجل في مكتب العميل ؛</w:t>
      </w:r>
    </w:p>
    <w:p w:rsidR="005E1BB8" w:rsidRPr="005E1BB8" w:rsidRDefault="005E1BB8" w:rsidP="005E1BB8">
      <w:pPr>
        <w:pStyle w:val="normal0"/>
        <w:bidi/>
        <w:jc w:val="both"/>
        <w:rPr>
          <w:rFonts w:asciiTheme="majorHAnsi" w:hAnsiTheme="majorHAnsi" w:cstheme="majorHAnsi"/>
          <w:b/>
          <w:sz w:val="24"/>
          <w:szCs w:val="24"/>
        </w:rPr>
      </w:pPr>
      <w:r w:rsidRPr="005E1BB8">
        <w:rPr>
          <w:rFonts w:asciiTheme="majorHAnsi" w:hAnsiTheme="majorHAnsi" w:cstheme="majorHAnsi"/>
          <w:b/>
          <w:sz w:val="24"/>
          <w:szCs w:val="24"/>
          <w:rtl/>
        </w:rPr>
        <w:t>أنظمة؛ يجب أن تُفهم على أنها الشروط والأحكام التي تحكم هذا العرض الترويجي ، بالإضافة إلى جميع ملحقاته ؛</w:t>
      </w:r>
    </w:p>
    <w:p w:rsidR="005E1BB8" w:rsidRPr="005E1BB8" w:rsidRDefault="005E1BB8" w:rsidP="005E1BB8">
      <w:pPr>
        <w:pStyle w:val="normal0"/>
        <w:bidi/>
        <w:jc w:val="both"/>
        <w:rPr>
          <w:rFonts w:asciiTheme="majorHAnsi" w:hAnsiTheme="majorHAnsi" w:cstheme="majorHAnsi"/>
          <w:b/>
          <w:sz w:val="24"/>
          <w:szCs w:val="24"/>
        </w:rPr>
      </w:pPr>
      <w:r w:rsidRPr="005E1BB8">
        <w:rPr>
          <w:rFonts w:asciiTheme="majorHAnsi" w:hAnsiTheme="majorHAnsi" w:cstheme="majorHAnsi"/>
          <w:b/>
          <w:sz w:val="24"/>
          <w:szCs w:val="24"/>
        </w:rPr>
        <w:t xml:space="preserve">XTB </w:t>
      </w:r>
      <w:r w:rsidRPr="005E1BB8">
        <w:rPr>
          <w:rFonts w:asciiTheme="majorHAnsi" w:hAnsiTheme="majorHAnsi" w:cstheme="majorHAnsi"/>
          <w:b/>
          <w:sz w:val="24"/>
          <w:szCs w:val="24"/>
          <w:rtl/>
        </w:rPr>
        <w:t>؛ يجب أن يُفهم على أنه</w:t>
      </w:r>
      <w:r w:rsidRPr="005E1BB8">
        <w:rPr>
          <w:rFonts w:asciiTheme="majorHAnsi" w:hAnsiTheme="majorHAnsi" w:cstheme="majorHAnsi"/>
          <w:b/>
          <w:sz w:val="24"/>
          <w:szCs w:val="24"/>
        </w:rPr>
        <w:t xml:space="preserve"> XTB International Limited.</w:t>
      </w:r>
    </w:p>
    <w:p w:rsidR="005E1BB8" w:rsidRPr="005E1BB8" w:rsidRDefault="005E1BB8" w:rsidP="005E1BB8">
      <w:pPr>
        <w:pStyle w:val="normal0"/>
        <w:bidi/>
        <w:jc w:val="both"/>
        <w:rPr>
          <w:rFonts w:asciiTheme="majorHAnsi" w:hAnsiTheme="majorHAnsi" w:cstheme="majorHAnsi"/>
          <w:b/>
          <w:sz w:val="24"/>
          <w:szCs w:val="24"/>
        </w:rPr>
      </w:pPr>
    </w:p>
    <w:p w:rsidR="005E1BB8" w:rsidRPr="005E1BB8" w:rsidRDefault="005E1BB8" w:rsidP="005E1BB8">
      <w:pPr>
        <w:pStyle w:val="normal0"/>
        <w:bidi/>
        <w:jc w:val="both"/>
        <w:rPr>
          <w:rFonts w:asciiTheme="majorHAnsi" w:hAnsiTheme="majorHAnsi" w:cstheme="majorHAnsi"/>
          <w:b/>
          <w:sz w:val="24"/>
          <w:szCs w:val="24"/>
        </w:rPr>
      </w:pPr>
      <w:r w:rsidRPr="005E1BB8">
        <w:rPr>
          <w:rFonts w:asciiTheme="majorHAnsi" w:hAnsiTheme="majorHAnsi" w:cstheme="majorHAnsi"/>
          <w:b/>
          <w:sz w:val="24"/>
          <w:szCs w:val="24"/>
        </w:rPr>
        <w:t xml:space="preserve">2. </w:t>
      </w:r>
      <w:r w:rsidRPr="005E1BB8">
        <w:rPr>
          <w:rFonts w:asciiTheme="majorHAnsi" w:hAnsiTheme="majorHAnsi" w:cstheme="majorHAnsi"/>
          <w:b/>
          <w:sz w:val="24"/>
          <w:szCs w:val="24"/>
          <w:rtl/>
        </w:rPr>
        <w:t>يبدأ هذا العرض الترويجي في 31 مايو 2021 وينتهي في 16 يوليو 2021</w:t>
      </w:r>
      <w:r w:rsidRPr="005E1BB8">
        <w:rPr>
          <w:rFonts w:asciiTheme="majorHAnsi" w:hAnsiTheme="majorHAnsi" w:cstheme="majorHAnsi"/>
          <w:b/>
          <w:sz w:val="24"/>
          <w:szCs w:val="24"/>
        </w:rPr>
        <w:t>.</w:t>
      </w:r>
    </w:p>
    <w:p w:rsidR="005E1BB8" w:rsidRPr="005E1BB8" w:rsidRDefault="005E1BB8" w:rsidP="005E1BB8">
      <w:pPr>
        <w:pStyle w:val="normal0"/>
        <w:bidi/>
        <w:jc w:val="both"/>
        <w:rPr>
          <w:rFonts w:asciiTheme="majorHAnsi" w:hAnsiTheme="majorHAnsi" w:cstheme="majorHAnsi"/>
          <w:b/>
          <w:sz w:val="24"/>
          <w:szCs w:val="24"/>
        </w:rPr>
      </w:pPr>
    </w:p>
    <w:p w:rsidR="005E1BB8" w:rsidRPr="005E1BB8" w:rsidRDefault="005E1BB8" w:rsidP="005E1BB8">
      <w:pPr>
        <w:pStyle w:val="normal0"/>
        <w:bidi/>
        <w:jc w:val="both"/>
        <w:rPr>
          <w:rFonts w:asciiTheme="majorHAnsi" w:hAnsiTheme="majorHAnsi" w:cstheme="majorHAnsi"/>
          <w:b/>
          <w:sz w:val="24"/>
          <w:szCs w:val="24"/>
        </w:rPr>
      </w:pPr>
      <w:r w:rsidRPr="005E1BB8">
        <w:rPr>
          <w:rFonts w:asciiTheme="majorHAnsi" w:hAnsiTheme="majorHAnsi" w:cstheme="majorHAnsi"/>
          <w:b/>
          <w:sz w:val="24"/>
          <w:szCs w:val="24"/>
        </w:rPr>
        <w:t xml:space="preserve">3. </w:t>
      </w:r>
      <w:r w:rsidRPr="005E1BB8">
        <w:rPr>
          <w:rFonts w:asciiTheme="majorHAnsi" w:hAnsiTheme="majorHAnsi" w:cstheme="majorHAnsi"/>
          <w:b/>
          <w:sz w:val="24"/>
          <w:szCs w:val="24"/>
          <w:rtl/>
        </w:rPr>
        <w:t>الحد الأدنى من المتطلبات</w:t>
      </w:r>
      <w:r w:rsidRPr="005E1BB8">
        <w:rPr>
          <w:rFonts w:asciiTheme="majorHAnsi" w:hAnsiTheme="majorHAnsi" w:cstheme="majorHAnsi"/>
          <w:b/>
          <w:sz w:val="24"/>
          <w:szCs w:val="24"/>
        </w:rPr>
        <w:t>:</w:t>
      </w:r>
    </w:p>
    <w:p w:rsidR="005E1BB8" w:rsidRPr="005E1BB8" w:rsidRDefault="005E1BB8" w:rsidP="005E1BB8">
      <w:pPr>
        <w:pStyle w:val="normal0"/>
        <w:bidi/>
        <w:jc w:val="both"/>
        <w:rPr>
          <w:rFonts w:asciiTheme="majorHAnsi" w:hAnsiTheme="majorHAnsi" w:cstheme="majorHAnsi"/>
          <w:b/>
          <w:sz w:val="24"/>
          <w:szCs w:val="24"/>
        </w:rPr>
      </w:pPr>
      <w:r w:rsidRPr="005E1BB8">
        <w:rPr>
          <w:rFonts w:asciiTheme="majorHAnsi" w:hAnsiTheme="majorHAnsi" w:cstheme="majorHAnsi"/>
          <w:b/>
          <w:sz w:val="24"/>
          <w:szCs w:val="24"/>
        </w:rPr>
        <w:t xml:space="preserve"> </w:t>
      </w:r>
    </w:p>
    <w:p w:rsidR="005E1BB8" w:rsidRPr="005E1BB8" w:rsidRDefault="005E1BB8" w:rsidP="005E1BB8">
      <w:pPr>
        <w:pStyle w:val="normal0"/>
        <w:bidi/>
        <w:jc w:val="both"/>
        <w:rPr>
          <w:rFonts w:asciiTheme="majorHAnsi" w:hAnsiTheme="majorHAnsi" w:cstheme="majorHAnsi"/>
          <w:b/>
          <w:sz w:val="24"/>
          <w:szCs w:val="24"/>
        </w:rPr>
      </w:pPr>
      <w:r w:rsidRPr="005E1BB8">
        <w:rPr>
          <w:rFonts w:asciiTheme="majorHAnsi" w:hAnsiTheme="majorHAnsi" w:cstheme="majorHAnsi"/>
          <w:b/>
          <w:sz w:val="24"/>
          <w:szCs w:val="24"/>
          <w:rtl/>
        </w:rPr>
        <w:t>أ) للتسجيل في هذا العرض الترويجي ، يجب على العميل أن يقوم بإيداع صافي لا يقل عن 1000 دولار بين 1 مايو 2021 و 16 يوليو 2021. بالإضافة إلى ذلك ، يجب على العميل تداول 5 عقود على الأقل خلال فترة الترويج</w:t>
      </w:r>
    </w:p>
    <w:p w:rsidR="005E1BB8" w:rsidRPr="005E1BB8" w:rsidRDefault="005E1BB8" w:rsidP="005E1BB8">
      <w:pPr>
        <w:pStyle w:val="normal0"/>
        <w:bidi/>
        <w:jc w:val="both"/>
        <w:rPr>
          <w:rFonts w:asciiTheme="majorHAnsi" w:hAnsiTheme="majorHAnsi" w:cstheme="majorHAnsi"/>
          <w:b/>
          <w:sz w:val="24"/>
          <w:szCs w:val="24"/>
        </w:rPr>
      </w:pPr>
      <w:r w:rsidRPr="005E1BB8">
        <w:rPr>
          <w:rFonts w:asciiTheme="majorHAnsi" w:hAnsiTheme="majorHAnsi" w:cstheme="majorHAnsi"/>
          <w:b/>
          <w:sz w:val="24"/>
          <w:szCs w:val="24"/>
          <w:rtl/>
        </w:rPr>
        <w:t>ب) يمكن فقط تسجيل العملاء المقيمين في البلدان التالية في العرض الترويجي: المملكة العربية السعودية والإمارات العربية المتحدة وعمان والأردن وقطر والبحرين والكويت ولبنان</w:t>
      </w:r>
    </w:p>
    <w:p w:rsidR="005E1BB8" w:rsidRPr="005E1BB8" w:rsidRDefault="005E1BB8" w:rsidP="005E1BB8">
      <w:pPr>
        <w:pStyle w:val="normal0"/>
        <w:bidi/>
        <w:jc w:val="both"/>
        <w:rPr>
          <w:rFonts w:asciiTheme="majorHAnsi" w:hAnsiTheme="majorHAnsi" w:cstheme="majorHAnsi"/>
          <w:sz w:val="24"/>
          <w:szCs w:val="24"/>
        </w:rPr>
      </w:pPr>
      <w:r w:rsidRPr="005E1BB8">
        <w:rPr>
          <w:rFonts w:asciiTheme="majorHAnsi" w:hAnsiTheme="majorHAnsi" w:cs="Calibri"/>
          <w:sz w:val="24"/>
          <w:szCs w:val="24"/>
          <w:rtl/>
        </w:rPr>
        <w:t xml:space="preserve">أ) جميع أنواع حسابات التداول المتاحة في عرض </w:t>
      </w:r>
      <w:r w:rsidRPr="005E1BB8">
        <w:rPr>
          <w:rFonts w:asciiTheme="majorHAnsi" w:hAnsiTheme="majorHAnsi" w:cstheme="majorHAnsi"/>
          <w:sz w:val="24"/>
          <w:szCs w:val="24"/>
        </w:rPr>
        <w:t>XTB</w:t>
      </w:r>
      <w:r w:rsidRPr="005E1BB8">
        <w:rPr>
          <w:rFonts w:asciiTheme="majorHAnsi" w:hAnsiTheme="majorHAnsi" w:cs="Calibri"/>
          <w:sz w:val="24"/>
          <w:szCs w:val="24"/>
          <w:rtl/>
        </w:rPr>
        <w:t xml:space="preserve"> مؤهلة لهذا العرض الترويجي.</w:t>
      </w:r>
    </w:p>
    <w:p w:rsidR="005E1BB8" w:rsidRPr="005E1BB8" w:rsidRDefault="005E1BB8" w:rsidP="005E1BB8">
      <w:pPr>
        <w:pStyle w:val="normal0"/>
        <w:bidi/>
        <w:jc w:val="both"/>
        <w:rPr>
          <w:rFonts w:asciiTheme="majorHAnsi" w:hAnsiTheme="majorHAnsi" w:cstheme="majorHAnsi"/>
          <w:sz w:val="24"/>
          <w:szCs w:val="24"/>
        </w:rPr>
      </w:pPr>
      <w:r w:rsidRPr="005E1BB8">
        <w:rPr>
          <w:rFonts w:asciiTheme="majorHAnsi" w:hAnsiTheme="majorHAnsi" w:cs="Calibri"/>
          <w:sz w:val="24"/>
          <w:szCs w:val="24"/>
          <w:rtl/>
        </w:rPr>
        <w:t>ب) في حالة عدم استيفاء الحد الأدنى من المتطلبات ، لن يكون العميل مؤهلاً لهذا العرض الترويجي.</w:t>
      </w:r>
    </w:p>
    <w:p w:rsidR="005E1BB8" w:rsidRPr="005E1BB8" w:rsidRDefault="005E1BB8" w:rsidP="005E1BB8">
      <w:pPr>
        <w:pStyle w:val="normal0"/>
        <w:bidi/>
        <w:jc w:val="both"/>
        <w:rPr>
          <w:rFonts w:asciiTheme="majorHAnsi" w:hAnsiTheme="majorHAnsi" w:cstheme="majorHAnsi"/>
          <w:sz w:val="24"/>
          <w:szCs w:val="24"/>
        </w:rPr>
      </w:pPr>
      <w:r w:rsidRPr="005E1BB8">
        <w:rPr>
          <w:rFonts w:asciiTheme="majorHAnsi" w:hAnsiTheme="majorHAnsi" w:cs="Calibri"/>
          <w:sz w:val="24"/>
          <w:szCs w:val="24"/>
          <w:rtl/>
        </w:rPr>
        <w:lastRenderedPageBreak/>
        <w:t>4. يمكن للعميل الانضمام إلى المنافسة في أي وقت خلال الفترة الترويجية.</w:t>
      </w:r>
    </w:p>
    <w:p w:rsidR="005E1BB8" w:rsidRPr="005E1BB8" w:rsidRDefault="005E1BB8" w:rsidP="005E1BB8">
      <w:pPr>
        <w:pStyle w:val="normal0"/>
        <w:bidi/>
        <w:jc w:val="both"/>
        <w:rPr>
          <w:rFonts w:asciiTheme="majorHAnsi" w:hAnsiTheme="majorHAnsi" w:cstheme="majorHAnsi"/>
          <w:sz w:val="24"/>
          <w:szCs w:val="24"/>
        </w:rPr>
      </w:pPr>
    </w:p>
    <w:p w:rsidR="005E1BB8" w:rsidRPr="005E1BB8" w:rsidRDefault="005E1BB8" w:rsidP="005E1BB8">
      <w:pPr>
        <w:pStyle w:val="normal0"/>
        <w:bidi/>
        <w:jc w:val="both"/>
        <w:rPr>
          <w:rFonts w:asciiTheme="majorHAnsi" w:hAnsiTheme="majorHAnsi" w:cstheme="majorHAnsi"/>
          <w:sz w:val="24"/>
          <w:szCs w:val="24"/>
        </w:rPr>
      </w:pPr>
      <w:r w:rsidRPr="005E1BB8">
        <w:rPr>
          <w:rFonts w:asciiTheme="majorHAnsi" w:hAnsiTheme="majorHAnsi" w:cs="Calibri"/>
          <w:sz w:val="24"/>
          <w:szCs w:val="24"/>
          <w:rtl/>
        </w:rPr>
        <w:t xml:space="preserve">5. يجوز للمشاركين الانسحاب من المشاركة في الترويج في أي وقت عن طريق إرسال إعلان نوايا في شكل إلكتروني إلى العنوان </w:t>
      </w:r>
      <w:r w:rsidRPr="005E1BB8">
        <w:rPr>
          <w:rFonts w:asciiTheme="majorHAnsi" w:hAnsiTheme="majorHAnsi" w:cstheme="majorHAnsi"/>
          <w:sz w:val="24"/>
          <w:szCs w:val="24"/>
        </w:rPr>
        <w:t>cs_int@xtb.com</w:t>
      </w:r>
      <w:r w:rsidRPr="005E1BB8">
        <w:rPr>
          <w:rFonts w:asciiTheme="majorHAnsi" w:hAnsiTheme="majorHAnsi" w:cs="Calibri"/>
          <w:sz w:val="24"/>
          <w:szCs w:val="24"/>
          <w:rtl/>
        </w:rPr>
        <w:t>.</w:t>
      </w:r>
    </w:p>
    <w:p w:rsidR="005E1BB8" w:rsidRPr="005E1BB8" w:rsidRDefault="005E1BB8" w:rsidP="005E1BB8">
      <w:pPr>
        <w:pStyle w:val="normal0"/>
        <w:bidi/>
        <w:jc w:val="both"/>
        <w:rPr>
          <w:rFonts w:asciiTheme="majorHAnsi" w:hAnsiTheme="majorHAnsi" w:cstheme="majorHAnsi"/>
          <w:sz w:val="24"/>
          <w:szCs w:val="24"/>
        </w:rPr>
      </w:pPr>
    </w:p>
    <w:p w:rsidR="005E1BB8" w:rsidRPr="005E1BB8" w:rsidRDefault="005E1BB8" w:rsidP="005E1BB8">
      <w:pPr>
        <w:pStyle w:val="normal0"/>
        <w:bidi/>
        <w:jc w:val="both"/>
        <w:rPr>
          <w:rFonts w:asciiTheme="majorHAnsi" w:hAnsiTheme="majorHAnsi" w:cstheme="majorHAnsi"/>
          <w:sz w:val="24"/>
          <w:szCs w:val="24"/>
        </w:rPr>
      </w:pPr>
      <w:r w:rsidRPr="005E1BB8">
        <w:rPr>
          <w:rFonts w:asciiTheme="majorHAnsi" w:hAnsiTheme="majorHAnsi" w:cs="Calibri"/>
          <w:sz w:val="24"/>
          <w:szCs w:val="24"/>
          <w:rtl/>
        </w:rPr>
        <w:t>6. سيتم منح الجوائز بناءً على المعايير التالية:</w:t>
      </w:r>
    </w:p>
    <w:p w:rsidR="005E1BB8" w:rsidRPr="005E1BB8" w:rsidRDefault="005E1BB8" w:rsidP="005E1BB8">
      <w:pPr>
        <w:pStyle w:val="normal0"/>
        <w:bidi/>
        <w:jc w:val="both"/>
        <w:rPr>
          <w:rFonts w:asciiTheme="majorHAnsi" w:hAnsiTheme="majorHAnsi" w:cstheme="majorHAnsi"/>
          <w:sz w:val="24"/>
          <w:szCs w:val="24"/>
        </w:rPr>
      </w:pPr>
    </w:p>
    <w:p w:rsidR="005E1BB8" w:rsidRPr="005E1BB8" w:rsidRDefault="005E1BB8" w:rsidP="005E1BB8">
      <w:pPr>
        <w:pStyle w:val="normal0"/>
        <w:bidi/>
        <w:jc w:val="both"/>
        <w:rPr>
          <w:rFonts w:asciiTheme="majorHAnsi" w:hAnsiTheme="majorHAnsi" w:cstheme="majorHAnsi"/>
          <w:sz w:val="24"/>
          <w:szCs w:val="24"/>
        </w:rPr>
      </w:pPr>
      <w:r w:rsidRPr="005E1BB8">
        <w:rPr>
          <w:rFonts w:asciiTheme="majorHAnsi" w:hAnsiTheme="majorHAnsi" w:cs="Calibri"/>
          <w:sz w:val="24"/>
          <w:szCs w:val="24"/>
          <w:rtl/>
        </w:rPr>
        <w:t>أ) سيحصل كل مشارك على درجة بناءً على صافي إجمالي النقاط المكتسبة من جميع الأدوات باستثناء المعاملات على عقود الفروقات المشفرة ، وعقود الفروقات على الأسهم ، وعقود الفروقات في صناديق الاستثمار المتداولة.</w:t>
      </w:r>
    </w:p>
    <w:p w:rsidR="005E1BB8" w:rsidRPr="005E1BB8" w:rsidRDefault="005E1BB8" w:rsidP="005E1BB8">
      <w:pPr>
        <w:pStyle w:val="normal0"/>
        <w:bidi/>
        <w:jc w:val="both"/>
        <w:rPr>
          <w:rFonts w:asciiTheme="majorHAnsi" w:hAnsiTheme="majorHAnsi" w:cstheme="majorHAnsi"/>
          <w:sz w:val="24"/>
          <w:szCs w:val="24"/>
        </w:rPr>
      </w:pPr>
    </w:p>
    <w:p w:rsidR="005E1BB8" w:rsidRPr="005E1BB8" w:rsidRDefault="005E1BB8" w:rsidP="005E1BB8">
      <w:pPr>
        <w:pStyle w:val="normal0"/>
        <w:bidi/>
        <w:jc w:val="both"/>
        <w:rPr>
          <w:rFonts w:asciiTheme="majorHAnsi" w:hAnsiTheme="majorHAnsi" w:cstheme="majorHAnsi"/>
          <w:sz w:val="24"/>
          <w:szCs w:val="24"/>
        </w:rPr>
      </w:pPr>
      <w:r w:rsidRPr="005E1BB8">
        <w:rPr>
          <w:rFonts w:asciiTheme="majorHAnsi" w:hAnsiTheme="majorHAnsi" w:cs="Calibri"/>
          <w:sz w:val="24"/>
          <w:szCs w:val="24"/>
          <w:rtl/>
        </w:rPr>
        <w:t>ب) سيحصل المشاركون الحاصلون على أعلى الدرجات على جوائز على النحو التالي:</w:t>
      </w:r>
    </w:p>
    <w:p w:rsidR="005E1BB8" w:rsidRPr="005E1BB8" w:rsidRDefault="005E1BB8" w:rsidP="005E1BB8">
      <w:pPr>
        <w:pStyle w:val="normal0"/>
        <w:bidi/>
        <w:jc w:val="both"/>
        <w:rPr>
          <w:rFonts w:asciiTheme="majorHAnsi" w:hAnsiTheme="majorHAnsi" w:cstheme="majorHAnsi"/>
          <w:sz w:val="24"/>
          <w:szCs w:val="24"/>
        </w:rPr>
      </w:pPr>
      <w:r w:rsidRPr="005E1BB8">
        <w:rPr>
          <w:rFonts w:asciiTheme="majorHAnsi" w:hAnsiTheme="majorHAnsi" w:cs="Calibri"/>
          <w:sz w:val="24"/>
          <w:szCs w:val="24"/>
          <w:rtl/>
        </w:rPr>
        <w:t>● الجائزة الأولى - 1500 دولار</w:t>
      </w:r>
    </w:p>
    <w:p w:rsidR="005E1BB8" w:rsidRPr="005E1BB8" w:rsidRDefault="005E1BB8" w:rsidP="005E1BB8">
      <w:pPr>
        <w:pStyle w:val="normal0"/>
        <w:bidi/>
        <w:jc w:val="both"/>
        <w:rPr>
          <w:rFonts w:asciiTheme="majorHAnsi" w:hAnsiTheme="majorHAnsi" w:cstheme="majorHAnsi"/>
          <w:sz w:val="24"/>
          <w:szCs w:val="24"/>
        </w:rPr>
      </w:pPr>
      <w:r w:rsidRPr="005E1BB8">
        <w:rPr>
          <w:rFonts w:asciiTheme="majorHAnsi" w:hAnsiTheme="majorHAnsi" w:cs="Calibri"/>
          <w:sz w:val="24"/>
          <w:szCs w:val="24"/>
          <w:rtl/>
        </w:rPr>
        <w:t>● الجائزة الثانية - 900 دولار</w:t>
      </w:r>
    </w:p>
    <w:p w:rsidR="005E1BB8" w:rsidRPr="005E1BB8" w:rsidRDefault="005E1BB8" w:rsidP="005E1BB8">
      <w:pPr>
        <w:pStyle w:val="normal0"/>
        <w:bidi/>
        <w:jc w:val="both"/>
        <w:rPr>
          <w:rFonts w:asciiTheme="majorHAnsi" w:hAnsiTheme="majorHAnsi" w:cstheme="majorHAnsi"/>
          <w:sz w:val="24"/>
          <w:szCs w:val="24"/>
        </w:rPr>
      </w:pPr>
      <w:r w:rsidRPr="005E1BB8">
        <w:rPr>
          <w:rFonts w:asciiTheme="majorHAnsi" w:hAnsiTheme="majorHAnsi" w:cs="Calibri"/>
          <w:sz w:val="24"/>
          <w:szCs w:val="24"/>
          <w:rtl/>
        </w:rPr>
        <w:t>● الجائزة الثالثة - 600 دولار</w:t>
      </w:r>
    </w:p>
    <w:p w:rsidR="005E1BB8" w:rsidRPr="005E1BB8" w:rsidRDefault="005E1BB8" w:rsidP="005E1BB8">
      <w:pPr>
        <w:pStyle w:val="normal0"/>
        <w:bidi/>
        <w:jc w:val="both"/>
        <w:rPr>
          <w:rFonts w:asciiTheme="majorHAnsi" w:hAnsiTheme="majorHAnsi" w:cstheme="majorHAnsi"/>
          <w:sz w:val="24"/>
          <w:szCs w:val="24"/>
        </w:rPr>
      </w:pPr>
    </w:p>
    <w:p w:rsidR="005E1BB8" w:rsidRPr="005E1BB8" w:rsidRDefault="005E1BB8" w:rsidP="005E1BB8">
      <w:pPr>
        <w:pStyle w:val="normal0"/>
        <w:bidi/>
        <w:jc w:val="both"/>
        <w:rPr>
          <w:rFonts w:asciiTheme="majorHAnsi" w:hAnsiTheme="majorHAnsi" w:cstheme="majorHAnsi"/>
          <w:sz w:val="24"/>
          <w:szCs w:val="24"/>
        </w:rPr>
      </w:pPr>
      <w:r w:rsidRPr="005E1BB8">
        <w:rPr>
          <w:rFonts w:asciiTheme="majorHAnsi" w:hAnsiTheme="majorHAnsi" w:cs="Calibri"/>
          <w:sz w:val="24"/>
          <w:szCs w:val="24"/>
          <w:rtl/>
        </w:rPr>
        <w:t>7. سيتم إيداع الجائزة النقدية في حساب تداول العميل خلال فترة أقصاها 7 أيام بعد نهاية فترة العرض الترويجي.</w:t>
      </w:r>
    </w:p>
    <w:p w:rsidR="005E1BB8" w:rsidRPr="005E1BB8" w:rsidRDefault="005E1BB8" w:rsidP="005E1BB8">
      <w:pPr>
        <w:pStyle w:val="normal0"/>
        <w:bidi/>
        <w:jc w:val="both"/>
        <w:rPr>
          <w:rFonts w:asciiTheme="majorHAnsi" w:hAnsiTheme="majorHAnsi" w:cstheme="majorHAnsi"/>
          <w:sz w:val="24"/>
          <w:szCs w:val="24"/>
        </w:rPr>
      </w:pPr>
      <w:r w:rsidRPr="005E1BB8">
        <w:rPr>
          <w:rFonts w:asciiTheme="majorHAnsi" w:hAnsiTheme="majorHAnsi" w:cs="Calibri"/>
          <w:sz w:val="24"/>
          <w:szCs w:val="24"/>
          <w:rtl/>
        </w:rPr>
        <w:t xml:space="preserve">8. تحتفظ </w:t>
      </w:r>
      <w:r w:rsidRPr="005E1BB8">
        <w:rPr>
          <w:rFonts w:asciiTheme="majorHAnsi" w:hAnsiTheme="majorHAnsi" w:cstheme="majorHAnsi"/>
          <w:sz w:val="24"/>
          <w:szCs w:val="24"/>
        </w:rPr>
        <w:t>XTB</w:t>
      </w:r>
      <w:r w:rsidRPr="005E1BB8">
        <w:rPr>
          <w:rFonts w:asciiTheme="majorHAnsi" w:hAnsiTheme="majorHAnsi" w:cs="Calibri"/>
          <w:sz w:val="24"/>
          <w:szCs w:val="24"/>
          <w:rtl/>
        </w:rPr>
        <w:t xml:space="preserve"> بالحق في تعديل هذه اللوائح لأسباب مهمة في أي وقت أثناء العرض الترويجي. سيتم إخطار المشاركين عبر البريد الإلكتروني بأي تغييرات في شروط وأحكام اللوائح.</w:t>
      </w:r>
    </w:p>
    <w:p w:rsidR="005E1BB8" w:rsidRPr="005E1BB8" w:rsidRDefault="005E1BB8" w:rsidP="005E1BB8">
      <w:pPr>
        <w:pStyle w:val="normal0"/>
        <w:bidi/>
        <w:jc w:val="both"/>
        <w:rPr>
          <w:rFonts w:asciiTheme="majorHAnsi" w:hAnsiTheme="majorHAnsi" w:cstheme="majorHAnsi"/>
          <w:sz w:val="24"/>
          <w:szCs w:val="24"/>
        </w:rPr>
      </w:pPr>
      <w:r w:rsidRPr="005E1BB8">
        <w:rPr>
          <w:rFonts w:asciiTheme="majorHAnsi" w:hAnsiTheme="majorHAnsi" w:cs="Calibri"/>
          <w:sz w:val="24"/>
          <w:szCs w:val="24"/>
          <w:rtl/>
        </w:rPr>
        <w:t>9 - دون قيد ، تعتبر الأسباب التالية أسبابا مهمة لتعديل اللوائح:</w:t>
      </w:r>
    </w:p>
    <w:p w:rsidR="005E1BB8" w:rsidRPr="005E1BB8" w:rsidRDefault="005E1BB8" w:rsidP="005E1BB8">
      <w:pPr>
        <w:pStyle w:val="normal0"/>
        <w:bidi/>
        <w:jc w:val="both"/>
        <w:rPr>
          <w:rFonts w:asciiTheme="majorHAnsi" w:hAnsiTheme="majorHAnsi" w:cstheme="majorHAnsi"/>
          <w:sz w:val="24"/>
          <w:szCs w:val="24"/>
        </w:rPr>
      </w:pPr>
      <w:r w:rsidRPr="005E1BB8">
        <w:rPr>
          <w:rFonts w:asciiTheme="majorHAnsi" w:hAnsiTheme="majorHAnsi" w:cs="Calibri"/>
          <w:sz w:val="24"/>
          <w:szCs w:val="24"/>
          <w:rtl/>
        </w:rPr>
        <w:t xml:space="preserve">أ) التغييرات في القوانين المعمول بها بشكل عام والتي لها أو قد تؤثر على أنشطة </w:t>
      </w:r>
      <w:r w:rsidRPr="005E1BB8">
        <w:rPr>
          <w:rFonts w:asciiTheme="majorHAnsi" w:hAnsiTheme="majorHAnsi" w:cstheme="majorHAnsi"/>
          <w:sz w:val="24"/>
          <w:szCs w:val="24"/>
        </w:rPr>
        <w:t>XTB</w:t>
      </w:r>
      <w:r w:rsidRPr="005E1BB8">
        <w:rPr>
          <w:rFonts w:asciiTheme="majorHAnsi" w:hAnsiTheme="majorHAnsi" w:cs="Calibri"/>
          <w:sz w:val="24"/>
          <w:szCs w:val="24"/>
          <w:rtl/>
        </w:rPr>
        <w:t xml:space="preserve"> ، بما في ذلك الخدمات التي تقدمها </w:t>
      </w:r>
      <w:r w:rsidRPr="005E1BB8">
        <w:rPr>
          <w:rFonts w:asciiTheme="majorHAnsi" w:hAnsiTheme="majorHAnsi" w:cstheme="majorHAnsi"/>
          <w:sz w:val="24"/>
          <w:szCs w:val="24"/>
        </w:rPr>
        <w:t>XTB</w:t>
      </w:r>
      <w:r w:rsidRPr="005E1BB8">
        <w:rPr>
          <w:rFonts w:asciiTheme="majorHAnsi" w:hAnsiTheme="majorHAnsi" w:cs="Calibri"/>
          <w:sz w:val="24"/>
          <w:szCs w:val="24"/>
          <w:rtl/>
        </w:rPr>
        <w:t xml:space="preserve"> ؛</w:t>
      </w:r>
    </w:p>
    <w:p w:rsidR="005E1BB8" w:rsidRPr="005E1BB8" w:rsidRDefault="005E1BB8" w:rsidP="005E1BB8">
      <w:pPr>
        <w:pStyle w:val="normal0"/>
        <w:bidi/>
        <w:jc w:val="both"/>
        <w:rPr>
          <w:rFonts w:asciiTheme="majorHAnsi" w:hAnsiTheme="majorHAnsi" w:cstheme="majorHAnsi"/>
          <w:sz w:val="24"/>
          <w:szCs w:val="24"/>
        </w:rPr>
      </w:pPr>
      <w:r w:rsidRPr="005E1BB8">
        <w:rPr>
          <w:rFonts w:asciiTheme="majorHAnsi" w:hAnsiTheme="majorHAnsi" w:cs="Calibri"/>
          <w:sz w:val="24"/>
          <w:szCs w:val="24"/>
          <w:rtl/>
        </w:rPr>
        <w:t>ب) الحاجة إلى تكييف اللوائح مع القانون المعمول به ؛</w:t>
      </w:r>
    </w:p>
    <w:p w:rsidR="005E1BB8" w:rsidRPr="005E1BB8" w:rsidRDefault="005E1BB8" w:rsidP="005E1BB8">
      <w:pPr>
        <w:pStyle w:val="normal0"/>
        <w:bidi/>
        <w:jc w:val="both"/>
        <w:rPr>
          <w:rFonts w:asciiTheme="majorHAnsi" w:hAnsiTheme="majorHAnsi" w:cstheme="majorHAnsi"/>
          <w:sz w:val="24"/>
          <w:szCs w:val="24"/>
        </w:rPr>
      </w:pPr>
      <w:r w:rsidRPr="005E1BB8">
        <w:rPr>
          <w:rFonts w:asciiTheme="majorHAnsi" w:hAnsiTheme="majorHAnsi" w:cs="Calibri"/>
          <w:sz w:val="24"/>
          <w:szCs w:val="24"/>
          <w:rtl/>
        </w:rPr>
        <w:t>ج) التغييرات في تفسير الأحكام القانونية الناتجة عن أحكام المحاكم أو القرارات أو القرارات أو التوصيات أو الإجراءات الأخرى لأجهزة الدولة ؛</w:t>
      </w:r>
    </w:p>
    <w:p w:rsidR="005E1BB8" w:rsidRPr="005E1BB8" w:rsidRDefault="005E1BB8" w:rsidP="005E1BB8">
      <w:pPr>
        <w:pStyle w:val="normal0"/>
        <w:bidi/>
        <w:jc w:val="both"/>
        <w:rPr>
          <w:rFonts w:asciiTheme="majorHAnsi" w:hAnsiTheme="majorHAnsi" w:cstheme="majorHAnsi"/>
          <w:sz w:val="24"/>
          <w:szCs w:val="24"/>
        </w:rPr>
      </w:pPr>
      <w:r w:rsidRPr="005E1BB8">
        <w:rPr>
          <w:rFonts w:asciiTheme="majorHAnsi" w:hAnsiTheme="majorHAnsi" w:cs="Calibri"/>
          <w:sz w:val="24"/>
          <w:szCs w:val="24"/>
          <w:rtl/>
        </w:rPr>
        <w:t>د) الحاجة إلى تكييف اللوائح مع القرارات والمبادئ التوجيهية والتوصيات أو المواقف الأخرى للسلطات الإشرافية ؛</w:t>
      </w:r>
    </w:p>
    <w:p w:rsidR="005E1BB8" w:rsidRPr="005E1BB8" w:rsidRDefault="005E1BB8" w:rsidP="005E1BB8">
      <w:pPr>
        <w:pStyle w:val="normal0"/>
        <w:bidi/>
        <w:jc w:val="both"/>
        <w:rPr>
          <w:rFonts w:asciiTheme="majorHAnsi" w:hAnsiTheme="majorHAnsi" w:cstheme="majorHAnsi"/>
          <w:sz w:val="24"/>
          <w:szCs w:val="24"/>
        </w:rPr>
      </w:pPr>
      <w:r w:rsidRPr="005E1BB8">
        <w:rPr>
          <w:rFonts w:asciiTheme="majorHAnsi" w:hAnsiTheme="majorHAnsi" w:cs="Calibri"/>
          <w:sz w:val="24"/>
          <w:szCs w:val="24"/>
          <w:rtl/>
        </w:rPr>
        <w:t>هـ) ضرورة تكييف اللوائح مع المتطلبات المتعلقة بحماية المستهلك.</w:t>
      </w:r>
    </w:p>
    <w:p w:rsidR="005E1BB8" w:rsidRPr="005E1BB8" w:rsidRDefault="005E1BB8" w:rsidP="005E1BB8">
      <w:pPr>
        <w:pStyle w:val="normal0"/>
        <w:bidi/>
        <w:jc w:val="both"/>
        <w:rPr>
          <w:rFonts w:asciiTheme="majorHAnsi" w:hAnsiTheme="majorHAnsi" w:cstheme="majorHAnsi"/>
          <w:sz w:val="24"/>
          <w:szCs w:val="24"/>
        </w:rPr>
      </w:pPr>
      <w:r w:rsidRPr="005E1BB8">
        <w:rPr>
          <w:rFonts w:asciiTheme="majorHAnsi" w:hAnsiTheme="majorHAnsi" w:cs="Calibri"/>
          <w:sz w:val="24"/>
          <w:szCs w:val="24"/>
          <w:rtl/>
        </w:rPr>
        <w:t>و) تغيير في نطاق العمليات أو تغيير في نطاق الخدمات المقدمة أو طريقة تقديم الخدمات ؛</w:t>
      </w:r>
    </w:p>
    <w:p w:rsidR="005E1BB8" w:rsidRPr="005E1BB8" w:rsidRDefault="005E1BB8" w:rsidP="005E1BB8">
      <w:pPr>
        <w:pStyle w:val="normal0"/>
        <w:bidi/>
        <w:jc w:val="both"/>
        <w:rPr>
          <w:rFonts w:asciiTheme="majorHAnsi" w:hAnsiTheme="majorHAnsi" w:cstheme="majorHAnsi"/>
          <w:sz w:val="24"/>
          <w:szCs w:val="24"/>
        </w:rPr>
      </w:pPr>
      <w:r w:rsidRPr="005E1BB8">
        <w:rPr>
          <w:rFonts w:asciiTheme="majorHAnsi" w:hAnsiTheme="majorHAnsi" w:cs="Calibri"/>
          <w:sz w:val="24"/>
          <w:szCs w:val="24"/>
          <w:rtl/>
        </w:rPr>
        <w:t xml:space="preserve">ز) تقديم منتجات أو خدمات جديدة إلى عرض </w:t>
      </w:r>
      <w:r w:rsidRPr="005E1BB8">
        <w:rPr>
          <w:rFonts w:asciiTheme="majorHAnsi" w:hAnsiTheme="majorHAnsi" w:cstheme="majorHAnsi"/>
          <w:sz w:val="24"/>
          <w:szCs w:val="24"/>
        </w:rPr>
        <w:t>XTB</w:t>
      </w:r>
      <w:r w:rsidRPr="005E1BB8">
        <w:rPr>
          <w:rFonts w:asciiTheme="majorHAnsi" w:hAnsiTheme="majorHAnsi" w:cs="Calibri"/>
          <w:sz w:val="24"/>
          <w:szCs w:val="24"/>
          <w:rtl/>
        </w:rPr>
        <w:t xml:space="preserve"> أو تغيير عرض </w:t>
      </w:r>
      <w:r w:rsidRPr="005E1BB8">
        <w:rPr>
          <w:rFonts w:asciiTheme="majorHAnsi" w:hAnsiTheme="majorHAnsi" w:cstheme="majorHAnsi"/>
          <w:sz w:val="24"/>
          <w:szCs w:val="24"/>
        </w:rPr>
        <w:t>XTB</w:t>
      </w:r>
      <w:r w:rsidRPr="005E1BB8">
        <w:rPr>
          <w:rFonts w:asciiTheme="majorHAnsi" w:hAnsiTheme="majorHAnsi" w:cs="Calibri"/>
          <w:sz w:val="24"/>
          <w:szCs w:val="24"/>
          <w:rtl/>
        </w:rPr>
        <w:t xml:space="preserve"> ، بما في ذلك تعديل الخدمات أو المنتجات ، بما في ذلك نطاق وطريقة توفيرها ؛</w:t>
      </w:r>
    </w:p>
    <w:p w:rsidR="005E1BB8" w:rsidRPr="005E1BB8" w:rsidRDefault="005E1BB8" w:rsidP="005E1BB8">
      <w:pPr>
        <w:pStyle w:val="normal0"/>
        <w:bidi/>
        <w:jc w:val="both"/>
        <w:rPr>
          <w:rFonts w:asciiTheme="majorHAnsi" w:hAnsiTheme="majorHAnsi" w:cstheme="majorHAnsi"/>
          <w:sz w:val="24"/>
          <w:szCs w:val="24"/>
        </w:rPr>
      </w:pPr>
      <w:r w:rsidRPr="005E1BB8">
        <w:rPr>
          <w:rFonts w:asciiTheme="majorHAnsi" w:hAnsiTheme="majorHAnsi" w:cs="Calibri"/>
          <w:sz w:val="24"/>
          <w:szCs w:val="24"/>
          <w:rtl/>
        </w:rPr>
        <w:t>ح) الحاجة إلى تكييف اللوائح مع ظروف السوق ، بما في ذلك عرض شركات الوساطة التنافسية ، والتغيرات التكنولوجية ، والتغيرات في أداء سوق المشتقات.</w:t>
      </w:r>
    </w:p>
    <w:p w:rsidR="005E1BB8" w:rsidRPr="005E1BB8" w:rsidRDefault="005E1BB8" w:rsidP="005E1BB8">
      <w:pPr>
        <w:pStyle w:val="normal0"/>
        <w:bidi/>
        <w:jc w:val="both"/>
        <w:rPr>
          <w:rFonts w:asciiTheme="majorHAnsi" w:hAnsiTheme="majorHAnsi" w:cstheme="majorHAnsi"/>
          <w:sz w:val="24"/>
          <w:szCs w:val="24"/>
        </w:rPr>
      </w:pPr>
      <w:r w:rsidRPr="005E1BB8">
        <w:rPr>
          <w:rFonts w:asciiTheme="majorHAnsi" w:hAnsiTheme="majorHAnsi" w:cs="Calibri"/>
          <w:sz w:val="24"/>
          <w:szCs w:val="24"/>
          <w:rtl/>
        </w:rPr>
        <w:t>10. في الحالة المشار إليها في النقطة 8 ، ستصبح اللوائح المعدلة سارية المفعول من تاريخ الإعلان عنها.</w:t>
      </w:r>
    </w:p>
    <w:p w:rsidR="005E1BB8" w:rsidRPr="005E1BB8" w:rsidRDefault="005E1BB8" w:rsidP="005E1BB8">
      <w:pPr>
        <w:pStyle w:val="normal0"/>
        <w:bidi/>
        <w:jc w:val="both"/>
        <w:rPr>
          <w:rFonts w:asciiTheme="majorHAnsi" w:hAnsiTheme="majorHAnsi" w:cstheme="majorHAnsi"/>
          <w:sz w:val="24"/>
          <w:szCs w:val="24"/>
        </w:rPr>
      </w:pPr>
      <w:r w:rsidRPr="005E1BB8">
        <w:rPr>
          <w:rFonts w:asciiTheme="majorHAnsi" w:hAnsiTheme="majorHAnsi" w:cs="Calibri"/>
          <w:sz w:val="24"/>
          <w:szCs w:val="24"/>
          <w:rtl/>
        </w:rPr>
        <w:t xml:space="preserve">11. تحتفظ </w:t>
      </w:r>
      <w:r w:rsidRPr="005E1BB8">
        <w:rPr>
          <w:rFonts w:asciiTheme="majorHAnsi" w:hAnsiTheme="majorHAnsi" w:cstheme="majorHAnsi"/>
          <w:sz w:val="24"/>
          <w:szCs w:val="24"/>
        </w:rPr>
        <w:t>XTB</w:t>
      </w:r>
      <w:r w:rsidRPr="005E1BB8">
        <w:rPr>
          <w:rFonts w:asciiTheme="majorHAnsi" w:hAnsiTheme="majorHAnsi" w:cs="Calibri"/>
          <w:sz w:val="24"/>
          <w:szCs w:val="24"/>
          <w:rtl/>
        </w:rPr>
        <w:t xml:space="preserve"> بالحق في استبعاد مشارك من العرض الترويجي في حالة الشك المبرر في الممارسات غير العادلة بما في ذلك على سبيل المثال لا الحصر فتح وإغلاق المعاملات المتعارضة على نفس عقود الفروق (</w:t>
      </w:r>
      <w:r w:rsidRPr="005E1BB8">
        <w:rPr>
          <w:rFonts w:asciiTheme="majorHAnsi" w:hAnsiTheme="majorHAnsi" w:cstheme="majorHAnsi"/>
          <w:sz w:val="24"/>
          <w:szCs w:val="24"/>
        </w:rPr>
        <w:t>CFD</w:t>
      </w:r>
      <w:r w:rsidRPr="005E1BB8">
        <w:rPr>
          <w:rFonts w:asciiTheme="majorHAnsi" w:hAnsiTheme="majorHAnsi" w:cs="Calibri"/>
          <w:sz w:val="24"/>
          <w:szCs w:val="24"/>
          <w:rtl/>
        </w:rPr>
        <w:t>) في نفس الوقت أو وقت مشابه و نفس الفئة أو ما شابهها أو على عقود الفروقات (</w:t>
      </w:r>
      <w:r w:rsidRPr="005E1BB8">
        <w:rPr>
          <w:rFonts w:asciiTheme="majorHAnsi" w:hAnsiTheme="majorHAnsi" w:cstheme="majorHAnsi"/>
          <w:sz w:val="24"/>
          <w:szCs w:val="24"/>
        </w:rPr>
        <w:t>CFD</w:t>
      </w:r>
      <w:r w:rsidRPr="005E1BB8">
        <w:rPr>
          <w:rFonts w:asciiTheme="majorHAnsi" w:hAnsiTheme="majorHAnsi" w:cs="Calibri"/>
          <w:sz w:val="24"/>
          <w:szCs w:val="24"/>
          <w:rtl/>
        </w:rPr>
        <w:t>) ، بين المبالغ التي لا تقل قيمتها المطلقة لمعامل الارتباط خلال الفترة المرجعية عن 0.7 (بالكلمات: سبعة أعشار).</w:t>
      </w:r>
    </w:p>
    <w:p w:rsidR="005E1BB8" w:rsidRPr="005E1BB8" w:rsidRDefault="005E1BB8" w:rsidP="005E1BB8">
      <w:pPr>
        <w:pStyle w:val="normal0"/>
        <w:bidi/>
        <w:jc w:val="both"/>
        <w:rPr>
          <w:rFonts w:asciiTheme="majorHAnsi" w:hAnsiTheme="majorHAnsi" w:cstheme="majorHAnsi"/>
          <w:sz w:val="24"/>
          <w:szCs w:val="24"/>
        </w:rPr>
      </w:pPr>
      <w:r w:rsidRPr="005E1BB8">
        <w:rPr>
          <w:rFonts w:asciiTheme="majorHAnsi" w:hAnsiTheme="majorHAnsi" w:cs="Calibri"/>
          <w:sz w:val="24"/>
          <w:szCs w:val="24"/>
          <w:rtl/>
        </w:rPr>
        <w:t xml:space="preserve">12. يقر المشارك بأن الاستثمار في العقود مقابل الفروقات ينطوي على درجة عالية من المخاطرة. لا ينبغي أن يغير العرض الترويجي استراتيجية الاستثمار الخاصة بالمشارك ، ولا سيما مستوى تجنبه للمخاطرة. يجب ألا يشكل دفع الجوائز أساس </w:t>
      </w:r>
      <w:r w:rsidRPr="005E1BB8">
        <w:rPr>
          <w:rFonts w:asciiTheme="majorHAnsi" w:hAnsiTheme="majorHAnsi" w:cs="Calibri"/>
          <w:sz w:val="24"/>
          <w:szCs w:val="24"/>
          <w:rtl/>
        </w:rPr>
        <w:lastRenderedPageBreak/>
        <w:t>أي قرارات يتخذها المشارك فيما يتعلق بحساب التداول الخاص به. جميع تعليمات التداول التي يضعها العميل هي قرارات استثمارية مستقلة للعميل. يجب على العميل دائمًا أن يبني قراراته الاستثمارية على حكمه الخاص.</w:t>
      </w:r>
    </w:p>
    <w:p w:rsidR="005E1BB8" w:rsidRPr="005E1BB8" w:rsidRDefault="005E1BB8" w:rsidP="005E1BB8">
      <w:pPr>
        <w:pStyle w:val="normal0"/>
        <w:bidi/>
        <w:jc w:val="both"/>
        <w:rPr>
          <w:rFonts w:asciiTheme="majorHAnsi" w:hAnsiTheme="majorHAnsi" w:cstheme="majorHAnsi"/>
          <w:sz w:val="24"/>
          <w:szCs w:val="24"/>
        </w:rPr>
      </w:pPr>
    </w:p>
    <w:p w:rsidR="005E1BB8" w:rsidRPr="005E1BB8" w:rsidRDefault="005E1BB8" w:rsidP="005E1BB8">
      <w:pPr>
        <w:pStyle w:val="normal0"/>
        <w:bidi/>
        <w:jc w:val="both"/>
        <w:rPr>
          <w:rFonts w:asciiTheme="majorHAnsi" w:hAnsiTheme="majorHAnsi" w:cstheme="majorHAnsi"/>
          <w:sz w:val="24"/>
          <w:szCs w:val="24"/>
        </w:rPr>
      </w:pPr>
      <w:r w:rsidRPr="005E1BB8">
        <w:rPr>
          <w:rFonts w:asciiTheme="majorHAnsi" w:hAnsiTheme="majorHAnsi" w:cs="Calibri"/>
          <w:sz w:val="24"/>
          <w:szCs w:val="24"/>
          <w:rtl/>
        </w:rPr>
        <w:t xml:space="preserve">13. لن تكون </w:t>
      </w:r>
      <w:r w:rsidRPr="005E1BB8">
        <w:rPr>
          <w:rFonts w:asciiTheme="majorHAnsi" w:hAnsiTheme="majorHAnsi" w:cstheme="majorHAnsi"/>
          <w:sz w:val="24"/>
          <w:szCs w:val="24"/>
        </w:rPr>
        <w:t>XTB</w:t>
      </w:r>
      <w:r w:rsidRPr="005E1BB8">
        <w:rPr>
          <w:rFonts w:asciiTheme="majorHAnsi" w:hAnsiTheme="majorHAnsi" w:cs="Calibri"/>
          <w:sz w:val="24"/>
          <w:szCs w:val="24"/>
          <w:rtl/>
        </w:rPr>
        <w:t xml:space="preserve"> ​​مسؤولة عن أي أخطاء أو أخطاء في الكمبيوتر أو البرامج أو الإنترنت أو الهاتف أو التقنية أو الأجهزة أو أي مخالفات أخرى قد تحدث أثناء العرض الترويجي فيما يتعلق بالمشاركة في العرض الترويجي.</w:t>
      </w:r>
    </w:p>
    <w:p w:rsidR="005E1BB8" w:rsidRPr="005E1BB8" w:rsidRDefault="005E1BB8" w:rsidP="005E1BB8">
      <w:pPr>
        <w:pStyle w:val="normal0"/>
        <w:bidi/>
        <w:jc w:val="both"/>
        <w:rPr>
          <w:rFonts w:asciiTheme="majorHAnsi" w:hAnsiTheme="majorHAnsi" w:cstheme="majorHAnsi"/>
          <w:sz w:val="24"/>
          <w:szCs w:val="24"/>
        </w:rPr>
      </w:pPr>
    </w:p>
    <w:p w:rsidR="005E1BB8" w:rsidRPr="005E1BB8" w:rsidRDefault="005E1BB8" w:rsidP="005E1BB8">
      <w:pPr>
        <w:pStyle w:val="normal0"/>
        <w:bidi/>
        <w:jc w:val="both"/>
        <w:rPr>
          <w:rFonts w:asciiTheme="majorHAnsi" w:hAnsiTheme="majorHAnsi" w:cstheme="majorHAnsi"/>
          <w:sz w:val="24"/>
          <w:szCs w:val="24"/>
        </w:rPr>
      </w:pPr>
      <w:r w:rsidRPr="005E1BB8">
        <w:rPr>
          <w:rFonts w:asciiTheme="majorHAnsi" w:hAnsiTheme="majorHAnsi" w:cs="Calibri"/>
          <w:sz w:val="24"/>
          <w:szCs w:val="24"/>
          <w:rtl/>
        </w:rPr>
        <w:t xml:space="preserve">14. لا تتحمل </w:t>
      </w:r>
      <w:r w:rsidRPr="005E1BB8">
        <w:rPr>
          <w:rFonts w:asciiTheme="majorHAnsi" w:hAnsiTheme="majorHAnsi" w:cstheme="majorHAnsi"/>
          <w:sz w:val="24"/>
          <w:szCs w:val="24"/>
        </w:rPr>
        <w:t>XTB</w:t>
      </w:r>
      <w:r w:rsidRPr="005E1BB8">
        <w:rPr>
          <w:rFonts w:asciiTheme="majorHAnsi" w:hAnsiTheme="majorHAnsi" w:cs="Calibri"/>
          <w:sz w:val="24"/>
          <w:szCs w:val="24"/>
          <w:rtl/>
        </w:rPr>
        <w:t xml:space="preserve"> أي مسؤولية خاصة عن أي تداخل في دوائر الاتصالات وبيانات أخطاء الإرسال والتداخل في المعاملة ، مما قد يؤثر على المكافأة.</w:t>
      </w:r>
    </w:p>
    <w:p w:rsidR="005E1BB8" w:rsidRPr="005E1BB8" w:rsidRDefault="005E1BB8" w:rsidP="005E1BB8">
      <w:pPr>
        <w:pStyle w:val="normal0"/>
        <w:bidi/>
        <w:jc w:val="both"/>
        <w:rPr>
          <w:rFonts w:asciiTheme="majorHAnsi" w:hAnsiTheme="majorHAnsi" w:cstheme="majorHAnsi"/>
          <w:sz w:val="24"/>
          <w:szCs w:val="24"/>
        </w:rPr>
      </w:pPr>
    </w:p>
    <w:p w:rsidR="005E1BB8" w:rsidRPr="005E1BB8" w:rsidRDefault="005E1BB8" w:rsidP="005E1BB8">
      <w:pPr>
        <w:pStyle w:val="normal0"/>
        <w:bidi/>
        <w:jc w:val="both"/>
        <w:rPr>
          <w:rFonts w:asciiTheme="majorHAnsi" w:hAnsiTheme="majorHAnsi" w:cstheme="majorHAnsi"/>
          <w:sz w:val="24"/>
          <w:szCs w:val="24"/>
        </w:rPr>
      </w:pPr>
      <w:r w:rsidRPr="005E1BB8">
        <w:rPr>
          <w:rFonts w:asciiTheme="majorHAnsi" w:hAnsiTheme="majorHAnsi" w:cs="Calibri"/>
          <w:sz w:val="24"/>
          <w:szCs w:val="24"/>
          <w:rtl/>
        </w:rPr>
        <w:t xml:space="preserve">15. في الأمور التي لا تغطيها هذه اللوائح ، تطبق أحكام لوائح </w:t>
      </w:r>
      <w:r w:rsidRPr="005E1BB8">
        <w:rPr>
          <w:rFonts w:asciiTheme="majorHAnsi" w:hAnsiTheme="majorHAnsi" w:cstheme="majorHAnsi"/>
          <w:sz w:val="24"/>
          <w:szCs w:val="24"/>
        </w:rPr>
        <w:t>OTC</w:t>
      </w:r>
      <w:r w:rsidRPr="005E1BB8">
        <w:rPr>
          <w:rFonts w:asciiTheme="majorHAnsi" w:hAnsiTheme="majorHAnsi" w:cs="Calibri"/>
          <w:sz w:val="24"/>
          <w:szCs w:val="24"/>
          <w:rtl/>
        </w:rPr>
        <w:t xml:space="preserve"> وفقًا لذلك.</w:t>
      </w:r>
    </w:p>
    <w:p w:rsidR="005E1BB8" w:rsidRPr="005E1BB8" w:rsidRDefault="005E1BB8" w:rsidP="005E1BB8">
      <w:pPr>
        <w:pStyle w:val="normal0"/>
        <w:bidi/>
        <w:jc w:val="both"/>
        <w:rPr>
          <w:rFonts w:asciiTheme="majorHAnsi" w:hAnsiTheme="majorHAnsi" w:cstheme="majorHAnsi"/>
          <w:sz w:val="24"/>
          <w:szCs w:val="24"/>
        </w:rPr>
      </w:pPr>
    </w:p>
    <w:p w:rsidR="005E1BB8" w:rsidRPr="005E1BB8" w:rsidRDefault="005E1BB8" w:rsidP="005E1BB8">
      <w:pPr>
        <w:pStyle w:val="normal0"/>
        <w:bidi/>
        <w:jc w:val="both"/>
        <w:rPr>
          <w:rFonts w:asciiTheme="majorHAnsi" w:hAnsiTheme="majorHAnsi" w:cstheme="majorHAnsi"/>
          <w:sz w:val="24"/>
          <w:szCs w:val="24"/>
        </w:rPr>
      </w:pPr>
      <w:r w:rsidRPr="005E1BB8">
        <w:rPr>
          <w:rFonts w:asciiTheme="majorHAnsi" w:hAnsiTheme="majorHAnsi" w:cs="Calibri"/>
          <w:sz w:val="24"/>
          <w:szCs w:val="24"/>
          <w:rtl/>
        </w:rPr>
        <w:t>16. في حالة وجود أي تعارض بين النسختين الإنجليزية والمترجمة ، تسود النسخة الإنجليزية.</w:t>
      </w:r>
    </w:p>
    <w:p w:rsidR="005E1BB8" w:rsidRPr="005E1BB8" w:rsidRDefault="005E1BB8" w:rsidP="005E1BB8">
      <w:pPr>
        <w:pStyle w:val="normal0"/>
        <w:bidi/>
        <w:jc w:val="both"/>
        <w:rPr>
          <w:rFonts w:asciiTheme="majorHAnsi" w:hAnsiTheme="majorHAnsi" w:cstheme="majorHAnsi"/>
          <w:sz w:val="24"/>
          <w:szCs w:val="24"/>
        </w:rPr>
      </w:pPr>
    </w:p>
    <w:p w:rsidR="005E1BB8" w:rsidRPr="005E1BB8" w:rsidRDefault="005E1BB8" w:rsidP="005E1BB8">
      <w:pPr>
        <w:pStyle w:val="normal0"/>
        <w:bidi/>
        <w:jc w:val="both"/>
        <w:rPr>
          <w:rFonts w:asciiTheme="majorHAnsi" w:hAnsiTheme="majorHAnsi" w:cstheme="majorHAnsi"/>
          <w:sz w:val="24"/>
          <w:szCs w:val="24"/>
        </w:rPr>
      </w:pPr>
      <w:r w:rsidRPr="005E1BB8">
        <w:rPr>
          <w:rFonts w:asciiTheme="majorHAnsi" w:hAnsiTheme="majorHAnsi" w:cs="Calibri"/>
          <w:sz w:val="24"/>
          <w:szCs w:val="24"/>
          <w:rtl/>
        </w:rPr>
        <w:t>17- القوانين الناظمة هي قوانين بليز.</w:t>
      </w:r>
    </w:p>
    <w:p w:rsidR="005E1BB8" w:rsidRPr="005E1BB8" w:rsidRDefault="005E1BB8" w:rsidP="005E1BB8">
      <w:pPr>
        <w:pStyle w:val="normal0"/>
        <w:bidi/>
        <w:jc w:val="both"/>
        <w:rPr>
          <w:rFonts w:asciiTheme="majorHAnsi" w:hAnsiTheme="majorHAnsi" w:cstheme="majorHAnsi"/>
          <w:sz w:val="24"/>
          <w:szCs w:val="24"/>
        </w:rPr>
      </w:pPr>
    </w:p>
    <w:p w:rsidR="00AA4608" w:rsidRPr="005E1BB8" w:rsidRDefault="005E1BB8" w:rsidP="005E1BB8">
      <w:pPr>
        <w:pStyle w:val="normal0"/>
        <w:bidi/>
        <w:jc w:val="both"/>
        <w:rPr>
          <w:rFonts w:asciiTheme="majorHAnsi" w:hAnsiTheme="majorHAnsi" w:cstheme="majorHAnsi"/>
          <w:sz w:val="24"/>
          <w:szCs w:val="24"/>
        </w:rPr>
      </w:pPr>
      <w:r w:rsidRPr="005E1BB8">
        <w:rPr>
          <w:rFonts w:asciiTheme="majorHAnsi" w:hAnsiTheme="majorHAnsi" w:cs="Calibri"/>
          <w:sz w:val="24"/>
          <w:szCs w:val="24"/>
          <w:rtl/>
        </w:rPr>
        <w:t xml:space="preserve">18. يجب أن يكون الاختصاص القضائي المناسب لأي نزاع ينشأ عن هذا العرض الترويجي هو الاختصاص الساري على العنوان المسجل لشركة </w:t>
      </w:r>
      <w:r w:rsidRPr="005E1BB8">
        <w:rPr>
          <w:rFonts w:asciiTheme="majorHAnsi" w:hAnsiTheme="majorHAnsi" w:cstheme="majorHAnsi"/>
          <w:sz w:val="24"/>
          <w:szCs w:val="24"/>
        </w:rPr>
        <w:t>XTB International Ltd</w:t>
      </w:r>
      <w:r w:rsidRPr="005E1BB8">
        <w:rPr>
          <w:rFonts w:asciiTheme="majorHAnsi" w:hAnsiTheme="majorHAnsi" w:cs="Calibri"/>
          <w:sz w:val="24"/>
          <w:szCs w:val="24"/>
          <w:rtl/>
        </w:rPr>
        <w:t>. يوافق جميع المشاركين على الالتزام بقرارات المحاكم المختصة بغض النظر عن مكان إقامتهم.</w:t>
      </w:r>
    </w:p>
    <w:sectPr w:rsidR="00AA4608" w:rsidRPr="005E1BB8" w:rsidSect="00AA4608">
      <w:footerReference w:type="default" r:id="rId8"/>
      <w:pgSz w:w="12240" w:h="15840"/>
      <w:pgMar w:top="1440" w:right="1440" w:bottom="1440" w:left="1440" w:header="360" w:footer="36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43FA" w:rsidRDefault="002C43FA" w:rsidP="00AA4608">
      <w:pPr>
        <w:spacing w:line="240" w:lineRule="auto"/>
      </w:pPr>
      <w:r>
        <w:separator/>
      </w:r>
    </w:p>
  </w:endnote>
  <w:endnote w:type="continuationSeparator" w:id="1">
    <w:p w:rsidR="002C43FA" w:rsidRDefault="002C43FA" w:rsidP="00AA460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608" w:rsidRDefault="002C43FA">
    <w:pPr>
      <w:pStyle w:val="normal0"/>
      <w:bidi/>
      <w:jc w:val="center"/>
    </w:pPr>
    <w:r>
      <w:rPr>
        <w:rtl/>
      </w:rPr>
      <w:t>شركة (</w:t>
    </w:r>
    <w:r>
      <w:t>XT</w:t>
    </w:r>
    <w:r>
      <w:rPr>
        <w:highlight w:val="white"/>
      </w:rPr>
      <w:t>B Inter</w:t>
    </w:r>
    <w:r>
      <w:rPr>
        <w:highlight w:val="white"/>
      </w:rPr>
      <w:t>national Limited</w:t>
    </w:r>
    <w:r>
      <w:rPr>
        <w:highlight w:val="white"/>
        <w:rtl/>
      </w:rPr>
      <w:t>) أو بالمختصر (</w:t>
    </w:r>
    <w:r>
      <w:rPr>
        <w:highlight w:val="white"/>
      </w:rPr>
      <w:t>XTB</w:t>
    </w:r>
    <w:r>
      <w:rPr>
        <w:highlight w:val="white"/>
        <w:rtl/>
      </w:rPr>
      <w:t xml:space="preserve">) مرخصة ومنظمة من قبل لجنة الخدمات المالية الدولية في بليز. تحت رخصة رقم </w:t>
    </w:r>
    <w:r>
      <w:t>(</w:t>
    </w:r>
    <w:r>
      <w:rPr>
        <w:rFonts w:ascii="Microsoft YaHei" w:eastAsia="Microsoft YaHei" w:hAnsi="Microsoft YaHei" w:cs="Microsoft YaHei"/>
        <w:sz w:val="20"/>
        <w:szCs w:val="20"/>
        <w:highlight w:val="white"/>
      </w:rPr>
      <w:t xml:space="preserve"> 000302/185</w:t>
    </w:r>
    <w:r>
      <w:rPr>
        <w:highlight w:val="white"/>
      </w:rPr>
      <w:t>).</w:t>
    </w:r>
    <w:r>
      <w:rPr>
        <w:rtl/>
      </w:rPr>
      <w:t xml:space="preserve"> والشركة مسجّلة في بليز تحت الرقم 153,939 والعنوان </w:t>
    </w:r>
    <w:r w:rsidR="005E1BB8">
      <w:rPr>
        <w:rtl/>
      </w:rPr>
      <w:t>: 35 طريق باراك، الطابق الثالث، مدينة بليز، بليز</w:t>
    </w:r>
    <w:r>
      <w:rPr>
        <w:rtl/>
      </w:rPr>
      <w:t>، أمريكا الوسطى</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43FA" w:rsidRDefault="002C43FA" w:rsidP="00AA4608">
      <w:pPr>
        <w:spacing w:line="240" w:lineRule="auto"/>
      </w:pPr>
      <w:r>
        <w:separator/>
      </w:r>
    </w:p>
  </w:footnote>
  <w:footnote w:type="continuationSeparator" w:id="1">
    <w:p w:rsidR="002C43FA" w:rsidRDefault="002C43FA" w:rsidP="00AA460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F4F72"/>
    <w:multiLevelType w:val="multilevel"/>
    <w:tmpl w:val="13AE527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nsid w:val="482F696B"/>
    <w:multiLevelType w:val="multilevel"/>
    <w:tmpl w:val="ACC0C6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5F5461A8"/>
    <w:multiLevelType w:val="multilevel"/>
    <w:tmpl w:val="5694C6A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rsids>
    <w:rsidRoot w:val="00AA4608"/>
    <w:rsid w:val="002C43FA"/>
    <w:rsid w:val="005E1BB8"/>
    <w:rsid w:val="00AA4608"/>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AA4608"/>
    <w:pPr>
      <w:keepNext/>
      <w:keepLines/>
      <w:spacing w:before="400" w:after="120"/>
      <w:outlineLvl w:val="0"/>
    </w:pPr>
    <w:rPr>
      <w:sz w:val="40"/>
      <w:szCs w:val="40"/>
    </w:rPr>
  </w:style>
  <w:style w:type="paragraph" w:styleId="Heading2">
    <w:name w:val="heading 2"/>
    <w:basedOn w:val="normal0"/>
    <w:next w:val="normal0"/>
    <w:rsid w:val="00AA4608"/>
    <w:pPr>
      <w:keepNext/>
      <w:keepLines/>
      <w:spacing w:before="360" w:after="120"/>
      <w:outlineLvl w:val="1"/>
    </w:pPr>
    <w:rPr>
      <w:sz w:val="32"/>
      <w:szCs w:val="32"/>
    </w:rPr>
  </w:style>
  <w:style w:type="paragraph" w:styleId="Heading3">
    <w:name w:val="heading 3"/>
    <w:basedOn w:val="normal0"/>
    <w:next w:val="normal0"/>
    <w:rsid w:val="00AA4608"/>
    <w:pPr>
      <w:keepNext/>
      <w:keepLines/>
      <w:spacing w:before="320" w:after="80"/>
      <w:outlineLvl w:val="2"/>
    </w:pPr>
    <w:rPr>
      <w:color w:val="434343"/>
      <w:sz w:val="28"/>
      <w:szCs w:val="28"/>
    </w:rPr>
  </w:style>
  <w:style w:type="paragraph" w:styleId="Heading4">
    <w:name w:val="heading 4"/>
    <w:basedOn w:val="normal0"/>
    <w:next w:val="normal0"/>
    <w:rsid w:val="00AA4608"/>
    <w:pPr>
      <w:keepNext/>
      <w:keepLines/>
      <w:spacing w:before="280" w:after="80"/>
      <w:outlineLvl w:val="3"/>
    </w:pPr>
    <w:rPr>
      <w:color w:val="666666"/>
      <w:sz w:val="24"/>
      <w:szCs w:val="24"/>
    </w:rPr>
  </w:style>
  <w:style w:type="paragraph" w:styleId="Heading5">
    <w:name w:val="heading 5"/>
    <w:basedOn w:val="normal0"/>
    <w:next w:val="normal0"/>
    <w:rsid w:val="00AA4608"/>
    <w:pPr>
      <w:keepNext/>
      <w:keepLines/>
      <w:spacing w:before="240" w:after="80"/>
      <w:outlineLvl w:val="4"/>
    </w:pPr>
    <w:rPr>
      <w:color w:val="666666"/>
    </w:rPr>
  </w:style>
  <w:style w:type="paragraph" w:styleId="Heading6">
    <w:name w:val="heading 6"/>
    <w:basedOn w:val="normal0"/>
    <w:next w:val="normal0"/>
    <w:rsid w:val="00AA4608"/>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AA4608"/>
  </w:style>
  <w:style w:type="paragraph" w:styleId="Title">
    <w:name w:val="Title"/>
    <w:basedOn w:val="normal0"/>
    <w:next w:val="normal0"/>
    <w:rsid w:val="00AA4608"/>
    <w:pPr>
      <w:keepNext/>
      <w:keepLines/>
      <w:spacing w:after="60"/>
    </w:pPr>
    <w:rPr>
      <w:sz w:val="52"/>
      <w:szCs w:val="52"/>
    </w:rPr>
  </w:style>
  <w:style w:type="paragraph" w:styleId="Subtitle">
    <w:name w:val="Subtitle"/>
    <w:basedOn w:val="normal0"/>
    <w:next w:val="normal0"/>
    <w:rsid w:val="00AA4608"/>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5E1B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BB8"/>
    <w:rPr>
      <w:rFonts w:ascii="Tahoma" w:hAnsi="Tahoma" w:cs="Tahoma"/>
      <w:sz w:val="16"/>
      <w:szCs w:val="16"/>
    </w:rPr>
  </w:style>
  <w:style w:type="paragraph" w:styleId="Header">
    <w:name w:val="header"/>
    <w:basedOn w:val="Normal"/>
    <w:link w:val="HeaderChar"/>
    <w:uiPriority w:val="99"/>
    <w:semiHidden/>
    <w:unhideWhenUsed/>
    <w:rsid w:val="005E1BB8"/>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5E1BB8"/>
  </w:style>
  <w:style w:type="paragraph" w:styleId="Footer">
    <w:name w:val="footer"/>
    <w:basedOn w:val="Normal"/>
    <w:link w:val="FooterChar"/>
    <w:uiPriority w:val="99"/>
    <w:semiHidden/>
    <w:unhideWhenUsed/>
    <w:rsid w:val="005E1BB8"/>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5E1BB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857</Words>
  <Characters>4887</Characters>
  <Application>Microsoft Office Word</Application>
  <DocSecurity>0</DocSecurity>
  <Lines>40</Lines>
  <Paragraphs>11</Paragraphs>
  <ScaleCrop>false</ScaleCrop>
  <Company/>
  <LinksUpToDate>false</LinksUpToDate>
  <CharactersWithSpaces>5733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Lamees</dc:creator>
  <cp:lastModifiedBy>timour7wehbe@hotmail.com</cp:lastModifiedBy>
  <cp:revision>2</cp:revision>
  <dcterms:created xsi:type="dcterms:W3CDTF">2021-04-28T01:39:00Z</dcterms:created>
  <dcterms:modified xsi:type="dcterms:W3CDTF">2021-04-28T01:39:00Z</dcterms:modified>
</cp:coreProperties>
</file>